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A512A" w14:textId="4BF09EE1" w:rsidR="007126F6" w:rsidRPr="007126F6" w:rsidRDefault="007126F6" w:rsidP="007126F6">
      <w:pPr>
        <w:widowControl w:val="0"/>
        <w:tabs>
          <w:tab w:val="right" w:pos="9630"/>
        </w:tabs>
        <w:spacing w:after="0"/>
        <w:rPr>
          <w:rFonts w:eastAsia="Dotum"/>
          <w:b/>
          <w:bCs/>
          <w:noProof/>
          <w:sz w:val="24"/>
          <w:szCs w:val="18"/>
        </w:rPr>
      </w:pPr>
      <w:r w:rsidRPr="007126F6">
        <w:rPr>
          <w:rFonts w:eastAsia="Dotum"/>
          <w:b/>
          <w:bCs/>
          <w:noProof/>
          <w:sz w:val="24"/>
          <w:szCs w:val="18"/>
        </w:rPr>
        <mc:AlternateContent>
          <mc:Choice Requires="wps">
            <w:drawing>
              <wp:anchor distT="0" distB="0" distL="114300" distR="114300" simplePos="0" relativeHeight="251659264" behindDoc="0" locked="1" layoutInCell="1" allowOverlap="1" wp14:anchorId="6F8B1088" wp14:editId="45061A3B">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47C57"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7126F6">
        <w:rPr>
          <w:rFonts w:eastAsia="Dotum"/>
          <w:b/>
          <w:bCs/>
          <w:noProof/>
          <w:sz w:val="24"/>
          <w:szCs w:val="18"/>
        </w:rPr>
        <w:t>3GPP TSG-RAN WG2 Meeting #111</w:t>
      </w:r>
      <w:r w:rsidRPr="007126F6">
        <w:rPr>
          <w:rFonts w:cs="黑体"/>
          <w:b/>
          <w:bCs/>
          <w:noProof/>
          <w:sz w:val="24"/>
          <w:szCs w:val="22"/>
        </w:rPr>
        <w:t>-e</w:t>
      </w:r>
      <w:r w:rsidRPr="007126F6">
        <w:rPr>
          <w:rFonts w:eastAsia="Dotum"/>
          <w:b/>
          <w:bCs/>
          <w:noProof/>
          <w:sz w:val="24"/>
          <w:szCs w:val="18"/>
        </w:rPr>
        <w:tab/>
      </w:r>
      <w:r w:rsidR="00206B5C" w:rsidRPr="00206B5C">
        <w:rPr>
          <w:rFonts w:eastAsia="Dotum"/>
          <w:b/>
          <w:bCs/>
          <w:noProof/>
          <w:sz w:val="24"/>
          <w:szCs w:val="18"/>
        </w:rPr>
        <w:t>R2-2007863</w:t>
      </w:r>
    </w:p>
    <w:p w14:paraId="1498921A" w14:textId="77777777" w:rsidR="0097006C" w:rsidRPr="007C408D" w:rsidRDefault="007126F6" w:rsidP="007126F6">
      <w:pPr>
        <w:pStyle w:val="a8"/>
        <w:tabs>
          <w:tab w:val="right" w:pos="9630"/>
        </w:tabs>
        <w:rPr>
          <w:rFonts w:eastAsia="宋体" w:cs="黑体"/>
          <w:sz w:val="24"/>
          <w:szCs w:val="22"/>
        </w:rPr>
      </w:pPr>
      <w:r w:rsidRPr="007C408D">
        <w:rPr>
          <w:rFonts w:eastAsia="宋体" w:cs="黑体"/>
          <w:bCs w:val="0"/>
          <w:noProof w:val="0"/>
          <w:sz w:val="24"/>
          <w:szCs w:val="22"/>
        </w:rPr>
        <w:t xml:space="preserve">Online, </w:t>
      </w:r>
      <w:r w:rsidRPr="007C408D">
        <w:rPr>
          <w:rFonts w:eastAsia="宋体"/>
          <w:bCs w:val="0"/>
          <w:noProof w:val="0"/>
          <w:sz w:val="24"/>
          <w:szCs w:val="20"/>
        </w:rPr>
        <w:t>17 – 28 August,</w:t>
      </w:r>
      <w:r w:rsidRPr="007C408D">
        <w:rPr>
          <w:rFonts w:eastAsia="宋体" w:cs="黑体"/>
          <w:bCs w:val="0"/>
          <w:noProof w:val="0"/>
          <w:sz w:val="24"/>
          <w:szCs w:val="22"/>
        </w:rPr>
        <w:t xml:space="preserve"> 2020</w:t>
      </w:r>
      <w:r w:rsidR="00E96564" w:rsidRPr="007C408D">
        <w:rPr>
          <w:sz w:val="24"/>
        </w:rPr>
        <w:tab/>
      </w:r>
      <w:r w:rsidR="00362A6B" w:rsidRPr="007C408D">
        <w:rPr>
          <w:sz w:val="24"/>
        </w:rPr>
        <w:tab/>
      </w:r>
    </w:p>
    <w:p w14:paraId="3C299AC1" w14:textId="77777777" w:rsidR="004B0515" w:rsidRPr="000345C2" w:rsidRDefault="004B0515" w:rsidP="004B0515">
      <w:pPr>
        <w:pStyle w:val="3GPPHeader"/>
        <w:spacing w:after="180"/>
      </w:pPr>
      <w:r>
        <w:t>Agenda Item:</w:t>
      </w:r>
      <w:r>
        <w:tab/>
        <w:t xml:space="preserve">   </w:t>
      </w:r>
      <w:r w:rsidR="000C0223">
        <w:t>8.4.2</w:t>
      </w:r>
      <w:r w:rsidR="00091235" w:rsidRPr="00091235">
        <w:t xml:space="preserve"> </w:t>
      </w:r>
    </w:p>
    <w:p w14:paraId="2322B781" w14:textId="77777777" w:rsidR="00652667" w:rsidRPr="006A1A0B" w:rsidRDefault="00652667" w:rsidP="004B0515">
      <w:pPr>
        <w:pStyle w:val="3GPPHeader"/>
        <w:spacing w:after="180"/>
        <w:rPr>
          <w:rFonts w:eastAsia="MS Mincho"/>
        </w:rPr>
      </w:pPr>
      <w:r w:rsidRPr="00BC4D0B">
        <w:t xml:space="preserve">Source: </w:t>
      </w:r>
      <w:r w:rsidRPr="00BC4D0B">
        <w:tab/>
      </w:r>
      <w:r w:rsidR="004B0515">
        <w:t xml:space="preserve">   </w:t>
      </w:r>
      <w:r w:rsidR="00DF4F2E" w:rsidRPr="004B0515">
        <w:rPr>
          <w:sz w:val="22"/>
        </w:rPr>
        <w:t>Huawei</w:t>
      </w:r>
      <w:r w:rsidR="00D7720A" w:rsidRPr="004B0515">
        <w:rPr>
          <w:sz w:val="22"/>
        </w:rPr>
        <w:t>, HiSilicon</w:t>
      </w:r>
    </w:p>
    <w:p w14:paraId="05E69E18" w14:textId="77777777" w:rsidR="00F23A10" w:rsidRPr="004B0515" w:rsidRDefault="00F23A10" w:rsidP="005D2BCE">
      <w:pPr>
        <w:tabs>
          <w:tab w:val="left" w:pos="1701"/>
        </w:tabs>
        <w:spacing w:after="180"/>
        <w:ind w:left="2070" w:hanging="2070"/>
        <w:rPr>
          <w:rFonts w:eastAsia="MS Mincho" w:cs="黑体"/>
          <w:b/>
          <w:bCs/>
          <w:sz w:val="22"/>
          <w:lang w:eastAsia="ko-KR"/>
        </w:rPr>
      </w:pPr>
      <w:r>
        <w:rPr>
          <w:rFonts w:cs="黑体"/>
          <w:b/>
          <w:bCs/>
          <w:sz w:val="24"/>
        </w:rPr>
        <w:t>Title:</w:t>
      </w:r>
      <w:r>
        <w:rPr>
          <w:rFonts w:cs="黑体"/>
          <w:bCs/>
          <w:sz w:val="24"/>
        </w:rPr>
        <w:tab/>
      </w:r>
      <w:r w:rsidR="004B0515">
        <w:rPr>
          <w:rFonts w:cs="黑体"/>
          <w:bCs/>
          <w:sz w:val="24"/>
        </w:rPr>
        <w:t xml:space="preserve">   </w:t>
      </w:r>
      <w:r w:rsidR="00173761">
        <w:rPr>
          <w:rFonts w:cs="黑体"/>
          <w:b/>
          <w:bCs/>
          <w:sz w:val="22"/>
        </w:rPr>
        <w:t>Consideration of inter-CU migration</w:t>
      </w:r>
      <w:r w:rsidR="00C7611C">
        <w:rPr>
          <w:rFonts w:cs="黑体"/>
          <w:b/>
          <w:bCs/>
          <w:sz w:val="22"/>
        </w:rPr>
        <w:t xml:space="preserve"> </w:t>
      </w:r>
    </w:p>
    <w:p w14:paraId="7B4BA41B" w14:textId="77777777" w:rsidR="00652667" w:rsidRPr="00BC4D0B" w:rsidRDefault="00DB630B" w:rsidP="004B0515">
      <w:pPr>
        <w:pStyle w:val="3GPPHeader"/>
        <w:spacing w:after="180"/>
      </w:pPr>
      <w:r>
        <w:t>Document for:</w:t>
      </w:r>
      <w:r>
        <w:tab/>
      </w:r>
      <w:r w:rsidR="004B0515">
        <w:t xml:space="preserve">   </w:t>
      </w:r>
      <w:r w:rsidRPr="004B0515">
        <w:rPr>
          <w:sz w:val="22"/>
        </w:rPr>
        <w:t>Discussion</w:t>
      </w:r>
      <w:r w:rsidRPr="004B0515">
        <w:rPr>
          <w:rFonts w:hint="eastAsia"/>
          <w:sz w:val="22"/>
        </w:rPr>
        <w:t xml:space="preserve"> and </w:t>
      </w:r>
      <w:r w:rsidR="00652667" w:rsidRPr="004B0515">
        <w:rPr>
          <w:sz w:val="22"/>
        </w:rPr>
        <w:t>Decision</w:t>
      </w:r>
    </w:p>
    <w:p w14:paraId="1FE39227" w14:textId="77777777" w:rsidR="00652667" w:rsidRPr="00BC4D0B" w:rsidRDefault="00652667" w:rsidP="0072451D">
      <w:pPr>
        <w:pStyle w:val="1"/>
      </w:pPr>
      <w:r w:rsidRPr="0072451D">
        <w:rPr>
          <w:lang w:val="en-US"/>
        </w:rPr>
        <w:t>Introduction</w:t>
      </w:r>
      <w:bookmarkStart w:id="0" w:name="_Ref174151459"/>
      <w:bookmarkStart w:id="1" w:name="_Ref189809556"/>
    </w:p>
    <w:p w14:paraId="786A9CD5" w14:textId="77777777" w:rsidR="007F3E1F" w:rsidRDefault="007F3E1F" w:rsidP="007F3E1F">
      <w:pPr>
        <w:rPr>
          <w:rFonts w:ascii="Times New Roman" w:hAnsi="Times New Roman"/>
          <w:lang w:val="en-GB"/>
        </w:rPr>
      </w:pPr>
      <w:r>
        <w:rPr>
          <w:rFonts w:ascii="Times New Roman" w:hAnsi="Times New Roman"/>
          <w:lang w:val="en-GB"/>
        </w:rPr>
        <w:t xml:space="preserve">In terms of </w:t>
      </w:r>
      <w:r w:rsidRPr="003A5A4B">
        <w:rPr>
          <w:rFonts w:ascii="Times New Roman" w:hAnsi="Times New Roman"/>
          <w:lang w:val="en-GB"/>
        </w:rPr>
        <w:t>scenario</w:t>
      </w:r>
      <w:r>
        <w:rPr>
          <w:rFonts w:ascii="Times New Roman" w:hAnsi="Times New Roman"/>
          <w:lang w:val="en-GB"/>
        </w:rPr>
        <w:t>s</w:t>
      </w:r>
      <w:r w:rsidRPr="003A5A4B">
        <w:rPr>
          <w:rFonts w:ascii="Times New Roman" w:hAnsi="Times New Roman"/>
          <w:lang w:val="en-GB"/>
        </w:rPr>
        <w:t>,</w:t>
      </w:r>
      <w:r>
        <w:rPr>
          <w:rFonts w:ascii="Times New Roman" w:hAnsi="Times New Roman"/>
          <w:lang w:val="en-GB"/>
        </w:rPr>
        <w:t xml:space="preserve"> the IAB-node may migrate from one parent node to another parent node under same IAB-donor or different IAB-donor. In Rel-16, only </w:t>
      </w:r>
      <w:r w:rsidR="00E17396">
        <w:rPr>
          <w:rFonts w:ascii="Times New Roman" w:hAnsi="Times New Roman"/>
          <w:lang w:val="en-GB"/>
        </w:rPr>
        <w:t xml:space="preserve">the </w:t>
      </w:r>
      <w:r>
        <w:rPr>
          <w:rFonts w:ascii="Times New Roman" w:hAnsi="Times New Roman"/>
          <w:lang w:val="en-GB"/>
        </w:rPr>
        <w:t xml:space="preserve">intra-donor migration procedure was discussion in IAB. </w:t>
      </w:r>
      <w:r w:rsidR="00E17396">
        <w:rPr>
          <w:rFonts w:ascii="Times New Roman" w:hAnsi="Times New Roman"/>
          <w:lang w:val="en-GB"/>
        </w:rPr>
        <w:t xml:space="preserve">The </w:t>
      </w:r>
      <w:r>
        <w:rPr>
          <w:rFonts w:ascii="Times New Roman" w:hAnsi="Times New Roman"/>
          <w:lang w:val="en-GB"/>
        </w:rPr>
        <w:t>inter-donor migration</w:t>
      </w:r>
      <w:r w:rsidR="00E17396">
        <w:rPr>
          <w:rFonts w:ascii="Times New Roman" w:hAnsi="Times New Roman"/>
          <w:lang w:val="en-GB"/>
        </w:rPr>
        <w:t xml:space="preserve"> case has been postpone to Rel-17</w:t>
      </w:r>
      <w:r>
        <w:rPr>
          <w:rFonts w:ascii="Times New Roman" w:hAnsi="Times New Roman"/>
          <w:lang w:val="en-GB"/>
        </w:rPr>
        <w:t>, as an objective in Rel-17 IAB WID [1]:</w:t>
      </w:r>
    </w:p>
    <w:p w14:paraId="2D0FA033" w14:textId="77777777" w:rsidR="007F3E1F" w:rsidRDefault="007F3E1F" w:rsidP="007F3E1F">
      <w:pPr>
        <w:rPr>
          <w:rFonts w:ascii="Times New Roman" w:hAnsi="Times New Roman"/>
          <w:lang w:val="en-GB"/>
        </w:rPr>
      </w:pPr>
      <w:r>
        <w:rPr>
          <w:noProof/>
        </w:rPr>
        <w:drawing>
          <wp:inline distT="0" distB="0" distL="0" distR="0" wp14:anchorId="5447C666" wp14:editId="609329B1">
            <wp:extent cx="6120765" cy="921385"/>
            <wp:effectExtent l="19050" t="19050" r="1333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921385"/>
                    </a:xfrm>
                    <a:prstGeom prst="rect">
                      <a:avLst/>
                    </a:prstGeom>
                    <a:ln>
                      <a:solidFill>
                        <a:schemeClr val="tx1"/>
                      </a:solidFill>
                    </a:ln>
                  </pic:spPr>
                </pic:pic>
              </a:graphicData>
            </a:graphic>
          </wp:inline>
        </w:drawing>
      </w:r>
    </w:p>
    <w:p w14:paraId="4B819214" w14:textId="77777777" w:rsidR="006F372F" w:rsidRDefault="007F3E1F" w:rsidP="000D796A">
      <w:pPr>
        <w:rPr>
          <w:rFonts w:ascii="Times New Roman" w:hAnsi="Times New Roman"/>
        </w:rPr>
      </w:pPr>
      <w:r>
        <w:rPr>
          <w:rFonts w:ascii="Times New Roman" w:hAnsi="Times New Roman"/>
        </w:rPr>
        <w:t xml:space="preserve">In this paper, we mainly </w:t>
      </w:r>
      <w:r w:rsidR="00E17396">
        <w:rPr>
          <w:rFonts w:ascii="Times New Roman" w:hAnsi="Times New Roman"/>
        </w:rPr>
        <w:t xml:space="preserve">focus </w:t>
      </w:r>
      <w:r>
        <w:rPr>
          <w:rFonts w:ascii="Times New Roman" w:hAnsi="Times New Roman"/>
        </w:rPr>
        <w:t>on</w:t>
      </w:r>
      <w:r w:rsidR="00E17396">
        <w:rPr>
          <w:rFonts w:ascii="Times New Roman" w:hAnsi="Times New Roman"/>
        </w:rPr>
        <w:t xml:space="preserve"> the issues about</w:t>
      </w:r>
      <w:r>
        <w:rPr>
          <w:rFonts w:ascii="Times New Roman" w:hAnsi="Times New Roman"/>
        </w:rPr>
        <w:t xml:space="preserve"> </w:t>
      </w:r>
      <w:r w:rsidR="00E17396">
        <w:rPr>
          <w:rFonts w:ascii="Times New Roman" w:hAnsi="Times New Roman"/>
        </w:rPr>
        <w:t xml:space="preserve">the </w:t>
      </w:r>
      <w:r>
        <w:rPr>
          <w:rFonts w:ascii="Times New Roman" w:hAnsi="Times New Roman"/>
        </w:rPr>
        <w:t>inter-donor IAB-node migration</w:t>
      </w:r>
      <w:r w:rsidR="00E17396">
        <w:rPr>
          <w:rFonts w:ascii="Times New Roman" w:hAnsi="Times New Roman"/>
        </w:rPr>
        <w:t xml:space="preserve"> procedure</w:t>
      </w:r>
      <w:r>
        <w:rPr>
          <w:rFonts w:ascii="Times New Roman" w:hAnsi="Times New Roman"/>
        </w:rPr>
        <w:t xml:space="preserve">. </w:t>
      </w:r>
    </w:p>
    <w:p w14:paraId="44CDE308" w14:textId="77777777" w:rsidR="00CC64F8" w:rsidRPr="000A100B" w:rsidRDefault="006B2C07" w:rsidP="000A100B">
      <w:pPr>
        <w:pStyle w:val="1"/>
        <w:spacing w:before="120"/>
        <w:ind w:left="431" w:hanging="431"/>
        <w:rPr>
          <w:rFonts w:eastAsia="宋体"/>
          <w:lang w:val="en-US"/>
        </w:rPr>
      </w:pPr>
      <w:r>
        <w:rPr>
          <w:rFonts w:eastAsia="宋体"/>
          <w:lang w:val="en-US"/>
        </w:rPr>
        <w:t>Discussion</w:t>
      </w:r>
    </w:p>
    <w:p w14:paraId="298B749D" w14:textId="77777777" w:rsidR="00EF3059" w:rsidRDefault="00EF3059" w:rsidP="00EF3059">
      <w:pPr>
        <w:pStyle w:val="2"/>
      </w:pPr>
      <w:r>
        <w:rPr>
          <w:rFonts w:eastAsiaTheme="minorEastAsia" w:hint="eastAsia"/>
        </w:rPr>
        <w:t>I</w:t>
      </w:r>
      <w:r>
        <w:rPr>
          <w:rFonts w:eastAsiaTheme="minorEastAsia"/>
        </w:rPr>
        <w:t>nter-CU migration</w:t>
      </w:r>
      <w:r w:rsidR="00B25F68">
        <w:rPr>
          <w:rFonts w:eastAsiaTheme="minorEastAsia"/>
        </w:rPr>
        <w:t xml:space="preserve"> procedure</w:t>
      </w:r>
    </w:p>
    <w:p w14:paraId="6605622E" w14:textId="77777777" w:rsidR="007C408D" w:rsidRDefault="00B30257" w:rsidP="007F3E1F">
      <w:pPr>
        <w:rPr>
          <w:rFonts w:ascii="Times New Roman" w:hAnsi="Times New Roman"/>
          <w:lang w:val="en-GB"/>
        </w:rPr>
      </w:pPr>
      <w:r>
        <w:rPr>
          <w:rFonts w:ascii="Times New Roman" w:hAnsi="Times New Roman"/>
          <w:lang w:val="en-GB"/>
        </w:rPr>
        <w:t>In IAB topology</w:t>
      </w:r>
      <w:r w:rsidR="007F3E1F">
        <w:rPr>
          <w:rFonts w:ascii="Times New Roman" w:hAnsi="Times New Roman"/>
          <w:lang w:val="en-GB"/>
        </w:rPr>
        <w:t xml:space="preserve">, </w:t>
      </w:r>
      <w:r>
        <w:rPr>
          <w:rFonts w:ascii="Times New Roman" w:hAnsi="Times New Roman"/>
          <w:lang w:val="en-GB"/>
        </w:rPr>
        <w:t>different IAB-nodes</w:t>
      </w:r>
      <w:r w:rsidR="007F3E1F">
        <w:rPr>
          <w:rFonts w:ascii="Times New Roman" w:hAnsi="Times New Roman"/>
          <w:lang w:val="en-GB"/>
        </w:rPr>
        <w:t xml:space="preserve"> can be divided into two types: </w:t>
      </w:r>
      <w:r>
        <w:rPr>
          <w:rFonts w:ascii="Times New Roman" w:hAnsi="Times New Roman"/>
          <w:lang w:val="en-GB"/>
        </w:rPr>
        <w:t xml:space="preserve">leaf </w:t>
      </w:r>
      <w:r w:rsidR="007F3E1F">
        <w:rPr>
          <w:rFonts w:ascii="Times New Roman" w:hAnsi="Times New Roman"/>
          <w:lang w:val="en-GB"/>
        </w:rPr>
        <w:t xml:space="preserve">IAB-node </w:t>
      </w:r>
      <w:r>
        <w:rPr>
          <w:rFonts w:ascii="Times New Roman" w:hAnsi="Times New Roman"/>
          <w:lang w:val="en-GB"/>
        </w:rPr>
        <w:t xml:space="preserve">or </w:t>
      </w:r>
      <w:r w:rsidR="007F3E1F">
        <w:rPr>
          <w:rFonts w:ascii="Times New Roman" w:hAnsi="Times New Roman"/>
          <w:lang w:val="en-GB"/>
        </w:rPr>
        <w:t xml:space="preserve">intermediate IAB-node. </w:t>
      </w:r>
      <w:r>
        <w:rPr>
          <w:rFonts w:ascii="Times New Roman" w:hAnsi="Times New Roman"/>
          <w:lang w:val="en-GB"/>
        </w:rPr>
        <w:t>Each leaf IAB-node only serves UEs, while an intermediate IAB-node has one or more descendent IAB-nodes. Apparently, f</w:t>
      </w:r>
      <w:r w:rsidR="007F3E1F">
        <w:rPr>
          <w:rFonts w:ascii="Times New Roman" w:hAnsi="Times New Roman"/>
          <w:lang w:val="en-GB"/>
        </w:rPr>
        <w:t>or inter-donor IAB-node migration, the migrati</w:t>
      </w:r>
      <w:r>
        <w:rPr>
          <w:rFonts w:ascii="Times New Roman" w:hAnsi="Times New Roman"/>
          <w:lang w:val="en-GB"/>
        </w:rPr>
        <w:t>ng</w:t>
      </w:r>
      <w:r w:rsidR="007F3E1F">
        <w:rPr>
          <w:rFonts w:ascii="Times New Roman" w:hAnsi="Times New Roman"/>
          <w:lang w:val="en-GB"/>
        </w:rPr>
        <w:t xml:space="preserve"> node can be a </w:t>
      </w:r>
      <w:r>
        <w:rPr>
          <w:rFonts w:ascii="Times New Roman" w:hAnsi="Times New Roman"/>
          <w:lang w:val="en-GB"/>
        </w:rPr>
        <w:t xml:space="preserve">leaf </w:t>
      </w:r>
      <w:r w:rsidR="007F3E1F">
        <w:rPr>
          <w:rFonts w:ascii="Times New Roman" w:hAnsi="Times New Roman"/>
          <w:lang w:val="en-GB"/>
        </w:rPr>
        <w:t xml:space="preserve">IAB-node or an </w:t>
      </w:r>
      <w:r w:rsidR="00E12242">
        <w:rPr>
          <w:rFonts w:ascii="Times New Roman" w:hAnsi="Times New Roman"/>
          <w:lang w:val="en-GB"/>
        </w:rPr>
        <w:t xml:space="preserve">intermediate IAB-node. </w:t>
      </w:r>
    </w:p>
    <w:p w14:paraId="779472EC" w14:textId="77777777" w:rsidR="007F3E1F" w:rsidRDefault="00D26664" w:rsidP="007F3E1F">
      <w:pPr>
        <w:rPr>
          <w:rFonts w:ascii="Times New Roman" w:hAnsi="Times New Roman"/>
          <w:lang w:val="en-GB"/>
        </w:rPr>
      </w:pPr>
      <w:r>
        <w:rPr>
          <w:rFonts w:ascii="Times New Roman" w:hAnsi="Times New Roman"/>
          <w:lang w:val="en-GB"/>
        </w:rPr>
        <w:t>As shown in figure 1, take the migrati</w:t>
      </w:r>
      <w:r w:rsidR="00B30257">
        <w:rPr>
          <w:rFonts w:ascii="Times New Roman" w:hAnsi="Times New Roman"/>
          <w:lang w:val="en-GB"/>
        </w:rPr>
        <w:t>ng</w:t>
      </w:r>
      <w:r>
        <w:rPr>
          <w:rFonts w:ascii="Times New Roman" w:hAnsi="Times New Roman"/>
          <w:lang w:val="en-GB"/>
        </w:rPr>
        <w:t xml:space="preserve"> node as </w:t>
      </w:r>
      <w:r w:rsidR="00B30257">
        <w:rPr>
          <w:rFonts w:ascii="Times New Roman" w:hAnsi="Times New Roman"/>
          <w:lang w:val="en-GB"/>
        </w:rPr>
        <w:t xml:space="preserve">leaf </w:t>
      </w:r>
      <w:r>
        <w:rPr>
          <w:rFonts w:ascii="Times New Roman" w:hAnsi="Times New Roman"/>
          <w:lang w:val="en-GB"/>
        </w:rPr>
        <w:t>IAB-node for example, w</w:t>
      </w:r>
      <w:r w:rsidR="007F3E1F">
        <w:rPr>
          <w:rFonts w:ascii="Times New Roman" w:hAnsi="Times New Roman"/>
          <w:lang w:val="en-GB"/>
        </w:rPr>
        <w:t>hen migrati</w:t>
      </w:r>
      <w:r w:rsidR="00B30257">
        <w:rPr>
          <w:rFonts w:ascii="Times New Roman" w:hAnsi="Times New Roman"/>
          <w:lang w:val="en-GB"/>
        </w:rPr>
        <w:t>ng</w:t>
      </w:r>
      <w:r w:rsidR="007F3E1F">
        <w:rPr>
          <w:rFonts w:ascii="Times New Roman" w:hAnsi="Times New Roman"/>
          <w:lang w:val="en-GB"/>
        </w:rPr>
        <w:t xml:space="preserve"> node migrates from on parent node to another parent node under different IAB-donor, there are </w:t>
      </w:r>
      <w:r>
        <w:rPr>
          <w:rFonts w:ascii="Times New Roman" w:hAnsi="Times New Roman"/>
          <w:lang w:val="en-GB"/>
        </w:rPr>
        <w:t>three</w:t>
      </w:r>
      <w:r w:rsidR="00B30257">
        <w:rPr>
          <w:rFonts w:ascii="Times New Roman" w:hAnsi="Times New Roman"/>
          <w:lang w:val="en-GB"/>
        </w:rPr>
        <w:t xml:space="preserve"> </w:t>
      </w:r>
      <w:r w:rsidR="00C544D8">
        <w:rPr>
          <w:rFonts w:ascii="Times New Roman" w:hAnsi="Times New Roman"/>
          <w:lang w:val="en-GB"/>
        </w:rPr>
        <w:t xml:space="preserve">following </w:t>
      </w:r>
      <w:r w:rsidR="00B30257">
        <w:rPr>
          <w:rFonts w:ascii="Times New Roman" w:hAnsi="Times New Roman"/>
          <w:lang w:val="en-GB"/>
        </w:rPr>
        <w:t>scenarios</w:t>
      </w:r>
      <w:r w:rsidR="007F3E1F">
        <w:rPr>
          <w:rFonts w:ascii="Times New Roman" w:hAnsi="Times New Roman"/>
          <w:lang w:val="en-GB"/>
        </w:rPr>
        <w:t xml:space="preserve">. </w:t>
      </w:r>
    </w:p>
    <w:p w14:paraId="1509BD60" w14:textId="77777777" w:rsidR="007F3E1F" w:rsidRDefault="00B30257" w:rsidP="007F3E1F">
      <w:pPr>
        <w:rPr>
          <w:rFonts w:ascii="Times New Roman" w:hAnsi="Times New Roman"/>
          <w:b/>
          <w:lang w:val="en-GB"/>
        </w:rPr>
      </w:pPr>
      <w:r>
        <w:rPr>
          <w:rFonts w:ascii="Times New Roman" w:hAnsi="Times New Roman"/>
          <w:b/>
          <w:lang w:val="en-GB"/>
        </w:rPr>
        <w:t>Scenario</w:t>
      </w:r>
      <w:r w:rsidRPr="001F54CC">
        <w:rPr>
          <w:rFonts w:ascii="Times New Roman" w:hAnsi="Times New Roman"/>
          <w:b/>
          <w:lang w:val="en-GB"/>
        </w:rPr>
        <w:t xml:space="preserve"> </w:t>
      </w:r>
      <w:r w:rsidR="007F3E1F" w:rsidRPr="001F54CC">
        <w:rPr>
          <w:rFonts w:ascii="Times New Roman" w:hAnsi="Times New Roman"/>
          <w:b/>
          <w:lang w:val="en-GB"/>
        </w:rPr>
        <w:t xml:space="preserve">1: </w:t>
      </w:r>
      <w:r w:rsidR="007F3E1F">
        <w:rPr>
          <w:rFonts w:ascii="Times New Roman" w:hAnsi="Times New Roman"/>
          <w:b/>
          <w:lang w:val="en-GB"/>
        </w:rPr>
        <w:t xml:space="preserve">All child nodes may </w:t>
      </w:r>
      <w:r w:rsidR="007F3E1F" w:rsidRPr="001F54CC">
        <w:rPr>
          <w:rFonts w:ascii="Times New Roman" w:hAnsi="Times New Roman"/>
          <w:b/>
          <w:lang w:val="en-GB"/>
        </w:rPr>
        <w:t>migrate together</w:t>
      </w:r>
      <w:r w:rsidR="007F3E1F">
        <w:rPr>
          <w:rFonts w:ascii="Times New Roman" w:hAnsi="Times New Roman"/>
          <w:b/>
          <w:lang w:val="en-GB"/>
        </w:rPr>
        <w:t xml:space="preserve"> </w:t>
      </w:r>
      <w:r w:rsidR="007F3E1F" w:rsidRPr="001F54CC">
        <w:rPr>
          <w:rFonts w:ascii="Times New Roman" w:hAnsi="Times New Roman"/>
          <w:b/>
          <w:lang w:val="en-GB"/>
        </w:rPr>
        <w:t>with the migrati</w:t>
      </w:r>
      <w:r>
        <w:rPr>
          <w:rFonts w:ascii="Times New Roman" w:hAnsi="Times New Roman"/>
          <w:b/>
          <w:lang w:val="en-GB"/>
        </w:rPr>
        <w:t>ng</w:t>
      </w:r>
      <w:r w:rsidR="007F3E1F" w:rsidRPr="001F54CC">
        <w:rPr>
          <w:rFonts w:ascii="Times New Roman" w:hAnsi="Times New Roman"/>
          <w:b/>
          <w:lang w:val="en-GB"/>
        </w:rPr>
        <w:t xml:space="preserve"> node</w:t>
      </w:r>
      <w:r w:rsidR="007F3E1F">
        <w:rPr>
          <w:rFonts w:ascii="Times New Roman" w:hAnsi="Times New Roman"/>
          <w:b/>
          <w:lang w:val="en-GB"/>
        </w:rPr>
        <w:t xml:space="preserve"> as a group</w:t>
      </w:r>
      <w:r w:rsidR="007F3E1F" w:rsidRPr="001F54CC">
        <w:rPr>
          <w:rFonts w:ascii="Times New Roman" w:hAnsi="Times New Roman"/>
          <w:b/>
          <w:lang w:val="en-GB"/>
        </w:rPr>
        <w:t xml:space="preserve">. </w:t>
      </w:r>
    </w:p>
    <w:p w14:paraId="31B2C63F" w14:textId="77777777" w:rsidR="007F3E1F" w:rsidRPr="00F455C5" w:rsidRDefault="007F3E1F" w:rsidP="007F3E1F">
      <w:pPr>
        <w:rPr>
          <w:rFonts w:ascii="Times New Roman" w:hAnsi="Times New Roman"/>
          <w:lang w:val="en-GB"/>
        </w:rPr>
      </w:pPr>
      <w:r w:rsidRPr="00EA31E2">
        <w:rPr>
          <w:rFonts w:ascii="Times New Roman" w:hAnsi="Times New Roman" w:hint="eastAsia"/>
          <w:lang w:val="en-GB"/>
        </w:rPr>
        <w:t>I</w:t>
      </w:r>
      <w:r w:rsidRPr="00EA31E2">
        <w:rPr>
          <w:rFonts w:ascii="Times New Roman" w:hAnsi="Times New Roman"/>
          <w:lang w:val="en-GB"/>
        </w:rPr>
        <w:t xml:space="preserve">n this </w:t>
      </w:r>
      <w:r>
        <w:rPr>
          <w:rFonts w:ascii="Times New Roman" w:hAnsi="Times New Roman"/>
          <w:lang w:val="en-GB"/>
        </w:rPr>
        <w:t>option</w:t>
      </w:r>
      <w:r w:rsidRPr="00EA31E2">
        <w:rPr>
          <w:rFonts w:ascii="Times New Roman" w:hAnsi="Times New Roman"/>
          <w:lang w:val="en-GB"/>
        </w:rPr>
        <w:t xml:space="preserve">, </w:t>
      </w:r>
      <w:r w:rsidR="00B30257">
        <w:rPr>
          <w:rFonts w:ascii="Times New Roman" w:hAnsi="Times New Roman"/>
          <w:lang w:val="en-GB"/>
        </w:rPr>
        <w:t xml:space="preserve">the child node always connects to the migrating node even if the migrating node change parent node. </w:t>
      </w:r>
      <w:r w:rsidR="00F455C5">
        <w:rPr>
          <w:rFonts w:ascii="Times New Roman" w:hAnsi="Times New Roman"/>
          <w:lang w:val="en-GB"/>
        </w:rPr>
        <w:t>In figure 1, IAB-node3 is the migrati</w:t>
      </w:r>
      <w:r w:rsidR="00B30257">
        <w:rPr>
          <w:rFonts w:ascii="Times New Roman" w:hAnsi="Times New Roman"/>
          <w:lang w:val="en-GB"/>
        </w:rPr>
        <w:t>ng</w:t>
      </w:r>
      <w:r w:rsidR="00F455C5">
        <w:rPr>
          <w:rFonts w:ascii="Times New Roman" w:hAnsi="Times New Roman"/>
          <w:lang w:val="en-GB"/>
        </w:rPr>
        <w:t xml:space="preserve"> node, and the link between each UE and IAB-node3 is good, all UEs can migrate together with the IAB-node3 to IAB-node2 connected to target IAB-donor. </w:t>
      </w:r>
      <w:r w:rsidR="00B30257">
        <w:rPr>
          <w:rFonts w:ascii="Times New Roman" w:hAnsi="Times New Roman"/>
          <w:lang w:val="en-GB"/>
        </w:rPr>
        <w:t xml:space="preserve">This option is same as the assumption for Rel-16 intra-donor migration case. </w:t>
      </w:r>
    </w:p>
    <w:p w14:paraId="326C2578" w14:textId="77777777" w:rsidR="007F3E1F" w:rsidRDefault="00B30257" w:rsidP="007F3E1F">
      <w:pPr>
        <w:spacing w:before="120"/>
        <w:rPr>
          <w:rFonts w:ascii="Times New Roman" w:hAnsi="Times New Roman"/>
          <w:b/>
          <w:lang w:val="en-GB"/>
        </w:rPr>
      </w:pPr>
      <w:r>
        <w:rPr>
          <w:rFonts w:ascii="Times New Roman" w:hAnsi="Times New Roman"/>
          <w:b/>
          <w:lang w:val="en-GB"/>
        </w:rPr>
        <w:t xml:space="preserve">Scenario </w:t>
      </w:r>
      <w:r w:rsidR="007F3E1F" w:rsidRPr="001F54CC">
        <w:rPr>
          <w:rFonts w:ascii="Times New Roman" w:hAnsi="Times New Roman"/>
          <w:b/>
          <w:lang w:val="en-GB"/>
        </w:rPr>
        <w:t>2:</w:t>
      </w:r>
      <w:r w:rsidR="007F3E1F">
        <w:rPr>
          <w:rFonts w:ascii="Times New Roman" w:hAnsi="Times New Roman"/>
          <w:b/>
          <w:lang w:val="en-GB"/>
        </w:rPr>
        <w:t xml:space="preserve"> Only parts of the child nodes </w:t>
      </w:r>
      <w:r>
        <w:rPr>
          <w:rFonts w:ascii="Times New Roman" w:hAnsi="Times New Roman"/>
          <w:b/>
          <w:lang w:val="en-GB"/>
        </w:rPr>
        <w:t xml:space="preserve">can </w:t>
      </w:r>
      <w:r w:rsidR="007F3E1F">
        <w:rPr>
          <w:rFonts w:ascii="Times New Roman" w:hAnsi="Times New Roman"/>
          <w:b/>
          <w:lang w:val="en-GB"/>
        </w:rPr>
        <w:t>migrate together with the migrati</w:t>
      </w:r>
      <w:r>
        <w:rPr>
          <w:rFonts w:ascii="Times New Roman" w:hAnsi="Times New Roman"/>
          <w:b/>
          <w:lang w:val="en-GB"/>
        </w:rPr>
        <w:t>ng</w:t>
      </w:r>
      <w:r w:rsidR="007F3E1F">
        <w:rPr>
          <w:rFonts w:ascii="Times New Roman" w:hAnsi="Times New Roman"/>
          <w:b/>
          <w:lang w:val="en-GB"/>
        </w:rPr>
        <w:t xml:space="preserve"> node</w:t>
      </w:r>
      <w:r w:rsidR="00584EC7" w:rsidRPr="00584EC7">
        <w:rPr>
          <w:rFonts w:ascii="Times New Roman" w:hAnsi="Times New Roman"/>
          <w:b/>
          <w:lang w:val="en-GB"/>
        </w:rPr>
        <w:t xml:space="preserve"> </w:t>
      </w:r>
      <w:r w:rsidR="00584EC7">
        <w:rPr>
          <w:rFonts w:ascii="Times New Roman" w:hAnsi="Times New Roman"/>
          <w:b/>
          <w:lang w:val="en-GB"/>
        </w:rPr>
        <w:t>as a group</w:t>
      </w:r>
      <w:r w:rsidR="007F3E1F">
        <w:rPr>
          <w:rFonts w:ascii="Times New Roman" w:hAnsi="Times New Roman"/>
          <w:b/>
          <w:lang w:val="en-GB"/>
        </w:rPr>
        <w:t xml:space="preserve">. </w:t>
      </w:r>
    </w:p>
    <w:p w14:paraId="79E64A7A" w14:textId="77777777" w:rsidR="007F3E1F" w:rsidRDefault="00296B25" w:rsidP="007F3E1F">
      <w:pPr>
        <w:rPr>
          <w:rFonts w:ascii="Times New Roman" w:hAnsi="Times New Roman"/>
          <w:lang w:val="en-GB"/>
        </w:rPr>
      </w:pPr>
      <w:r>
        <w:rPr>
          <w:rFonts w:ascii="Times New Roman" w:hAnsi="Times New Roman"/>
          <w:lang w:val="en-GB"/>
        </w:rPr>
        <w:t>For example, some child nodes may face the two following cases, and will not migrate with their parent node</w:t>
      </w:r>
      <w:r w:rsidR="007F3E1F">
        <w:rPr>
          <w:rFonts w:ascii="Times New Roman" w:hAnsi="Times New Roman"/>
          <w:lang w:val="en-GB"/>
        </w:rPr>
        <w:t xml:space="preserve">. </w:t>
      </w:r>
    </w:p>
    <w:p w14:paraId="12C41B04" w14:textId="77777777" w:rsidR="007F3E1F" w:rsidRDefault="007F3E1F" w:rsidP="001E4D01">
      <w:pPr>
        <w:numPr>
          <w:ilvl w:val="0"/>
          <w:numId w:val="15"/>
        </w:numPr>
        <w:rPr>
          <w:rFonts w:ascii="Times New Roman" w:hAnsi="Times New Roman"/>
          <w:lang w:val="en-GB"/>
        </w:rPr>
      </w:pPr>
      <w:r>
        <w:rPr>
          <w:rFonts w:ascii="Times New Roman" w:hAnsi="Times New Roman" w:hint="eastAsia"/>
          <w:lang w:val="en-GB"/>
        </w:rPr>
        <w:t>C</w:t>
      </w:r>
      <w:r>
        <w:rPr>
          <w:rFonts w:ascii="Times New Roman" w:hAnsi="Times New Roman"/>
          <w:lang w:val="en-GB"/>
        </w:rPr>
        <w:t xml:space="preserve">ase 1: The resources on the target IAB-donor are limited and cannot </w:t>
      </w:r>
      <w:r w:rsidR="00296B25">
        <w:rPr>
          <w:rFonts w:ascii="Times New Roman" w:hAnsi="Times New Roman"/>
          <w:lang w:val="en-GB"/>
        </w:rPr>
        <w:t>allow</w:t>
      </w:r>
      <w:r>
        <w:rPr>
          <w:rFonts w:ascii="Times New Roman" w:hAnsi="Times New Roman"/>
          <w:lang w:val="en-GB"/>
        </w:rPr>
        <w:t xml:space="preserve"> the migrati</w:t>
      </w:r>
      <w:r w:rsidR="00296B25">
        <w:rPr>
          <w:rFonts w:ascii="Times New Roman" w:hAnsi="Times New Roman"/>
          <w:lang w:val="en-GB"/>
        </w:rPr>
        <w:t>ng</w:t>
      </w:r>
      <w:r>
        <w:rPr>
          <w:rFonts w:ascii="Times New Roman" w:hAnsi="Times New Roman"/>
          <w:lang w:val="en-GB"/>
        </w:rPr>
        <w:t xml:space="preserve"> node and all its child nodes </w:t>
      </w:r>
      <w:r w:rsidR="00296B25">
        <w:rPr>
          <w:rFonts w:ascii="Times New Roman" w:hAnsi="Times New Roman"/>
          <w:lang w:val="en-GB"/>
        </w:rPr>
        <w:t xml:space="preserve">access </w:t>
      </w:r>
      <w:r>
        <w:rPr>
          <w:rFonts w:ascii="Times New Roman" w:hAnsi="Times New Roman"/>
          <w:lang w:val="en-GB"/>
        </w:rPr>
        <w:t xml:space="preserve">together. </w:t>
      </w:r>
    </w:p>
    <w:p w14:paraId="084D2320" w14:textId="77777777" w:rsidR="007F3E1F" w:rsidRPr="00F455C5" w:rsidRDefault="007F3E1F" w:rsidP="001E4D01">
      <w:pPr>
        <w:numPr>
          <w:ilvl w:val="0"/>
          <w:numId w:val="15"/>
        </w:numPr>
        <w:rPr>
          <w:rFonts w:ascii="Times New Roman" w:hAnsi="Times New Roman"/>
          <w:lang w:val="en-GB"/>
        </w:rPr>
      </w:pPr>
      <w:r>
        <w:rPr>
          <w:rFonts w:ascii="Times New Roman" w:hAnsi="Times New Roman"/>
          <w:lang w:val="en-GB"/>
        </w:rPr>
        <w:t xml:space="preserve">Case 2: </w:t>
      </w:r>
      <w:r w:rsidR="00296B25">
        <w:rPr>
          <w:rFonts w:ascii="Times New Roman" w:hAnsi="Times New Roman"/>
          <w:lang w:val="en-GB"/>
        </w:rPr>
        <w:t xml:space="preserve">The </w:t>
      </w:r>
      <w:r>
        <w:rPr>
          <w:rFonts w:ascii="Times New Roman" w:hAnsi="Times New Roman"/>
          <w:lang w:val="en-GB"/>
        </w:rPr>
        <w:t>link bet</w:t>
      </w:r>
      <w:r w:rsidR="00D26664">
        <w:rPr>
          <w:rFonts w:ascii="Times New Roman" w:hAnsi="Times New Roman"/>
          <w:lang w:val="en-GB"/>
        </w:rPr>
        <w:t>ween the migrati</w:t>
      </w:r>
      <w:r w:rsidR="00296B25">
        <w:rPr>
          <w:rFonts w:ascii="Times New Roman" w:hAnsi="Times New Roman"/>
          <w:lang w:val="en-GB"/>
        </w:rPr>
        <w:t>ng</w:t>
      </w:r>
      <w:r w:rsidR="00D26664">
        <w:rPr>
          <w:rFonts w:ascii="Times New Roman" w:hAnsi="Times New Roman"/>
          <w:lang w:val="en-GB"/>
        </w:rPr>
        <w:t xml:space="preserve"> node and UE </w:t>
      </w:r>
      <w:r>
        <w:rPr>
          <w:rFonts w:ascii="Times New Roman" w:hAnsi="Times New Roman"/>
          <w:lang w:val="en-GB"/>
        </w:rPr>
        <w:t xml:space="preserve">is not good, </w:t>
      </w:r>
      <w:r w:rsidR="00296B25">
        <w:rPr>
          <w:rFonts w:ascii="Times New Roman" w:hAnsi="Times New Roman"/>
          <w:lang w:val="en-GB"/>
        </w:rPr>
        <w:t>it may trigger the normal handover of the child node itself</w:t>
      </w:r>
      <w:r>
        <w:rPr>
          <w:rFonts w:ascii="Times New Roman" w:hAnsi="Times New Roman"/>
          <w:lang w:val="en-GB"/>
        </w:rPr>
        <w:t xml:space="preserve">. </w:t>
      </w:r>
      <w:r w:rsidR="00F455C5">
        <w:rPr>
          <w:rFonts w:ascii="Times New Roman" w:hAnsi="Times New Roman"/>
          <w:lang w:val="en-GB"/>
        </w:rPr>
        <w:t xml:space="preserve">In figure 1, if the link between UE4 and IAB-node3 is not good, all UEs except for UE4 can migrate together with the IAB-node3 to IAB-node2, </w:t>
      </w:r>
      <w:r w:rsidR="00296B25">
        <w:rPr>
          <w:rFonts w:ascii="Times New Roman" w:hAnsi="Times New Roman"/>
          <w:lang w:val="en-GB"/>
        </w:rPr>
        <w:t xml:space="preserve">while </w:t>
      </w:r>
      <w:r w:rsidR="00F455C5">
        <w:rPr>
          <w:rFonts w:ascii="Times New Roman" w:hAnsi="Times New Roman"/>
          <w:lang w:val="en-GB"/>
        </w:rPr>
        <w:t xml:space="preserve">UE4 </w:t>
      </w:r>
      <w:r w:rsidR="00296B25">
        <w:rPr>
          <w:rFonts w:ascii="Times New Roman" w:hAnsi="Times New Roman"/>
          <w:lang w:val="en-GB"/>
        </w:rPr>
        <w:t xml:space="preserve">may handover to a new parent node, e.g. access </w:t>
      </w:r>
      <w:r w:rsidR="00F455C5">
        <w:rPr>
          <w:rFonts w:ascii="Times New Roman" w:hAnsi="Times New Roman"/>
          <w:lang w:val="en-GB"/>
        </w:rPr>
        <w:t xml:space="preserve">IAB-node2 directly if the link </w:t>
      </w:r>
      <w:r w:rsidR="00296B25">
        <w:rPr>
          <w:rFonts w:ascii="Times New Roman" w:hAnsi="Times New Roman"/>
          <w:lang w:val="en-GB"/>
        </w:rPr>
        <w:t xml:space="preserve">quality between UE4 and </w:t>
      </w:r>
      <w:r w:rsidR="00F455C5">
        <w:rPr>
          <w:rFonts w:ascii="Times New Roman" w:hAnsi="Times New Roman"/>
          <w:lang w:val="en-GB"/>
        </w:rPr>
        <w:t>IAB-node2 is good</w:t>
      </w:r>
      <w:r w:rsidR="00296B25">
        <w:rPr>
          <w:rFonts w:ascii="Times New Roman" w:hAnsi="Times New Roman"/>
          <w:lang w:val="en-GB"/>
        </w:rPr>
        <w:t xml:space="preserve"> enough</w:t>
      </w:r>
      <w:r w:rsidR="00F455C5">
        <w:rPr>
          <w:rFonts w:ascii="Times New Roman" w:hAnsi="Times New Roman"/>
          <w:lang w:val="en-GB"/>
        </w:rPr>
        <w:t xml:space="preserve">. </w:t>
      </w:r>
    </w:p>
    <w:p w14:paraId="12493EB8" w14:textId="77777777" w:rsidR="007F3E1F" w:rsidRPr="000807EE" w:rsidRDefault="00296B25" w:rsidP="007F3E1F">
      <w:pPr>
        <w:spacing w:before="120"/>
        <w:rPr>
          <w:rFonts w:ascii="Times New Roman" w:hAnsi="Times New Roman"/>
          <w:b/>
          <w:lang w:val="en-GB"/>
        </w:rPr>
      </w:pPr>
      <w:r>
        <w:rPr>
          <w:rFonts w:ascii="Times New Roman" w:hAnsi="Times New Roman"/>
          <w:b/>
          <w:lang w:val="en-GB"/>
        </w:rPr>
        <w:t>Scenario</w:t>
      </w:r>
      <w:r w:rsidR="007F3E1F">
        <w:rPr>
          <w:rFonts w:ascii="Times New Roman" w:hAnsi="Times New Roman"/>
          <w:b/>
          <w:lang w:val="en-GB"/>
        </w:rPr>
        <w:t xml:space="preserve"> 3: Each child node of migrati</w:t>
      </w:r>
      <w:r>
        <w:rPr>
          <w:rFonts w:ascii="Times New Roman" w:hAnsi="Times New Roman"/>
          <w:b/>
          <w:lang w:val="en-GB"/>
        </w:rPr>
        <w:t>ng</w:t>
      </w:r>
      <w:r w:rsidR="007F3E1F">
        <w:rPr>
          <w:rFonts w:ascii="Times New Roman" w:hAnsi="Times New Roman"/>
          <w:b/>
          <w:lang w:val="en-GB"/>
        </w:rPr>
        <w:t xml:space="preserve"> node </w:t>
      </w:r>
      <w:r w:rsidR="007F3E1F">
        <w:rPr>
          <w:rFonts w:ascii="Times New Roman" w:hAnsi="Times New Roman" w:hint="eastAsia"/>
          <w:b/>
          <w:lang w:val="en-GB"/>
        </w:rPr>
        <w:t>operates</w:t>
      </w:r>
      <w:r w:rsidR="007F3E1F">
        <w:rPr>
          <w:rFonts w:ascii="Times New Roman" w:hAnsi="Times New Roman"/>
          <w:b/>
          <w:lang w:val="en-GB"/>
        </w:rPr>
        <w:t xml:space="preserve"> </w:t>
      </w:r>
      <w:r w:rsidR="007F3E1F">
        <w:rPr>
          <w:rFonts w:ascii="Times New Roman" w:hAnsi="Times New Roman" w:hint="eastAsia"/>
          <w:b/>
          <w:lang w:val="en-GB"/>
        </w:rPr>
        <w:t>inde</w:t>
      </w:r>
      <w:r w:rsidR="007F3E1F">
        <w:rPr>
          <w:rFonts w:ascii="Times New Roman" w:hAnsi="Times New Roman"/>
          <w:b/>
          <w:lang w:val="en-GB"/>
        </w:rPr>
        <w:t>pendently</w:t>
      </w:r>
      <w:r w:rsidR="00A760CC">
        <w:rPr>
          <w:rFonts w:ascii="Times New Roman" w:hAnsi="Times New Roman"/>
          <w:b/>
          <w:lang w:val="en-GB"/>
        </w:rPr>
        <w:t xml:space="preserve"> but not migrating together with the migrating node</w:t>
      </w:r>
      <w:r w:rsidR="007F3E1F">
        <w:rPr>
          <w:rFonts w:ascii="Times New Roman" w:hAnsi="Times New Roman" w:hint="eastAsia"/>
          <w:b/>
          <w:lang w:val="en-GB"/>
        </w:rPr>
        <w:t>.</w:t>
      </w:r>
    </w:p>
    <w:p w14:paraId="1EF7E63F" w14:textId="1986F6A1" w:rsidR="00DF5389" w:rsidRDefault="00296B25" w:rsidP="007F3E1F">
      <w:pPr>
        <w:rPr>
          <w:rFonts w:ascii="Times New Roman" w:hAnsi="Times New Roman"/>
          <w:lang w:val="en-GB"/>
        </w:rPr>
      </w:pPr>
      <w:r>
        <w:rPr>
          <w:rFonts w:ascii="Times New Roman" w:hAnsi="Times New Roman"/>
          <w:lang w:val="en-GB"/>
        </w:rPr>
        <w:t>As one possible example</w:t>
      </w:r>
      <w:r w:rsidR="007F3E1F">
        <w:rPr>
          <w:rFonts w:ascii="Times New Roman" w:hAnsi="Times New Roman"/>
          <w:lang w:val="en-GB"/>
        </w:rPr>
        <w:t>, the migrati</w:t>
      </w:r>
      <w:r>
        <w:rPr>
          <w:rFonts w:ascii="Times New Roman" w:hAnsi="Times New Roman"/>
          <w:lang w:val="en-GB"/>
        </w:rPr>
        <w:t>ng</w:t>
      </w:r>
      <w:r w:rsidR="007F3E1F">
        <w:rPr>
          <w:rFonts w:ascii="Times New Roman" w:hAnsi="Times New Roman"/>
          <w:lang w:val="en-GB"/>
        </w:rPr>
        <w:t xml:space="preserve"> node </w:t>
      </w:r>
      <w:r>
        <w:rPr>
          <w:rFonts w:ascii="Times New Roman" w:hAnsi="Times New Roman"/>
          <w:lang w:val="en-GB"/>
        </w:rPr>
        <w:t xml:space="preserve">may </w:t>
      </w:r>
      <w:r w:rsidR="007F3E1F">
        <w:rPr>
          <w:rFonts w:ascii="Times New Roman" w:hAnsi="Times New Roman"/>
          <w:lang w:val="en-GB"/>
        </w:rPr>
        <w:t xml:space="preserve">stop </w:t>
      </w:r>
      <w:r>
        <w:rPr>
          <w:rFonts w:ascii="Times New Roman" w:hAnsi="Times New Roman"/>
          <w:lang w:val="en-GB"/>
        </w:rPr>
        <w:t xml:space="preserve">serving any child node connects to its DU part when it performs migration, then the </w:t>
      </w:r>
      <w:r w:rsidR="007F3E1F">
        <w:rPr>
          <w:rFonts w:ascii="Times New Roman" w:hAnsi="Times New Roman"/>
          <w:lang w:val="en-GB"/>
        </w:rPr>
        <w:t xml:space="preserve">child node can find that the link </w:t>
      </w:r>
      <w:r>
        <w:rPr>
          <w:rFonts w:ascii="Times New Roman" w:hAnsi="Times New Roman"/>
          <w:lang w:val="en-GB"/>
        </w:rPr>
        <w:t xml:space="preserve">to </w:t>
      </w:r>
      <w:r w:rsidR="007F3E1F">
        <w:rPr>
          <w:rFonts w:ascii="Times New Roman" w:hAnsi="Times New Roman"/>
          <w:lang w:val="en-GB"/>
        </w:rPr>
        <w:t>the migrati</w:t>
      </w:r>
      <w:r>
        <w:rPr>
          <w:rFonts w:ascii="Times New Roman" w:hAnsi="Times New Roman"/>
          <w:lang w:val="en-GB"/>
        </w:rPr>
        <w:t>ng</w:t>
      </w:r>
      <w:r w:rsidR="007F3E1F">
        <w:rPr>
          <w:rFonts w:ascii="Times New Roman" w:hAnsi="Times New Roman"/>
          <w:lang w:val="en-GB"/>
        </w:rPr>
        <w:t xml:space="preserve"> node is not work</w:t>
      </w:r>
      <w:r>
        <w:rPr>
          <w:rFonts w:ascii="Times New Roman" w:hAnsi="Times New Roman"/>
          <w:lang w:val="en-GB"/>
        </w:rPr>
        <w:t>able</w:t>
      </w:r>
      <w:r w:rsidR="007F3E1F">
        <w:rPr>
          <w:rFonts w:ascii="Times New Roman" w:hAnsi="Times New Roman"/>
          <w:lang w:val="en-GB"/>
        </w:rPr>
        <w:t>, and will trigger RRC re-</w:t>
      </w:r>
      <w:r w:rsidR="007F3E1F">
        <w:rPr>
          <w:rFonts w:ascii="Times New Roman" w:hAnsi="Times New Roman"/>
          <w:lang w:val="en-GB"/>
        </w:rPr>
        <w:lastRenderedPageBreak/>
        <w:t>establishment procedure respectively</w:t>
      </w:r>
      <w:r>
        <w:rPr>
          <w:rFonts w:ascii="Times New Roman" w:hAnsi="Times New Roman"/>
          <w:lang w:val="en-GB"/>
        </w:rPr>
        <w:t>, but this will cause service interruption for all child nodes</w:t>
      </w:r>
      <w:r w:rsidR="007F3E1F">
        <w:rPr>
          <w:rFonts w:ascii="Times New Roman" w:hAnsi="Times New Roman"/>
          <w:lang w:val="en-GB"/>
        </w:rPr>
        <w:t xml:space="preserve">. </w:t>
      </w:r>
      <w:r>
        <w:rPr>
          <w:rFonts w:ascii="Times New Roman" w:hAnsi="Times New Roman"/>
          <w:lang w:val="en-GB"/>
        </w:rPr>
        <w:t xml:space="preserve">Another example is that </w:t>
      </w:r>
      <w:r w:rsidR="007F3E1F">
        <w:rPr>
          <w:rFonts w:ascii="Times New Roman" w:hAnsi="Times New Roman"/>
          <w:lang w:val="en-GB"/>
        </w:rPr>
        <w:t>the source IAB-donor can switch each child node of the migrati</w:t>
      </w:r>
      <w:r>
        <w:rPr>
          <w:rFonts w:ascii="Times New Roman" w:hAnsi="Times New Roman"/>
          <w:lang w:val="en-GB"/>
        </w:rPr>
        <w:t>ng</w:t>
      </w:r>
      <w:r w:rsidR="007F3E1F">
        <w:rPr>
          <w:rFonts w:ascii="Times New Roman" w:hAnsi="Times New Roman"/>
          <w:lang w:val="en-GB"/>
        </w:rPr>
        <w:t xml:space="preserve"> node independently, before the migrati</w:t>
      </w:r>
      <w:r>
        <w:rPr>
          <w:rFonts w:ascii="Times New Roman" w:hAnsi="Times New Roman"/>
          <w:lang w:val="en-GB"/>
        </w:rPr>
        <w:t>ng</w:t>
      </w:r>
      <w:r w:rsidR="007F3E1F">
        <w:rPr>
          <w:rFonts w:ascii="Times New Roman" w:hAnsi="Times New Roman"/>
          <w:lang w:val="en-GB"/>
        </w:rPr>
        <w:t xml:space="preserve"> node migrates</w:t>
      </w:r>
      <w:r>
        <w:rPr>
          <w:rFonts w:ascii="Times New Roman" w:hAnsi="Times New Roman"/>
          <w:lang w:val="en-GB"/>
        </w:rPr>
        <w:t>, this will cause long waiting time for the migrating node before it can perform migration</w:t>
      </w:r>
      <w:r w:rsidR="007F3E1F">
        <w:rPr>
          <w:rFonts w:ascii="Times New Roman" w:hAnsi="Times New Roman"/>
          <w:lang w:val="en-GB"/>
        </w:rPr>
        <w:t xml:space="preserve">. </w:t>
      </w:r>
    </w:p>
    <w:p w14:paraId="2748CAB7" w14:textId="1D6C3D70" w:rsidR="007F3E1F" w:rsidRDefault="00296B25" w:rsidP="007F3E1F">
      <w:pPr>
        <w:rPr>
          <w:rFonts w:ascii="Times New Roman" w:hAnsi="Times New Roman"/>
          <w:lang w:val="en-GB"/>
        </w:rPr>
      </w:pPr>
      <w:r>
        <w:rPr>
          <w:rFonts w:ascii="Times New Roman" w:hAnsi="Times New Roman"/>
          <w:lang w:val="en-GB"/>
        </w:rPr>
        <w:t xml:space="preserve">Apparently, </w:t>
      </w:r>
      <w:r w:rsidR="00C71ECE">
        <w:rPr>
          <w:rFonts w:ascii="Times New Roman" w:hAnsi="Times New Roman"/>
          <w:lang w:val="en-GB"/>
        </w:rPr>
        <w:t>for scenario</w:t>
      </w:r>
      <w:r w:rsidR="007F3E1F">
        <w:rPr>
          <w:rFonts w:ascii="Times New Roman" w:hAnsi="Times New Roman"/>
          <w:lang w:val="en-GB"/>
        </w:rPr>
        <w:t xml:space="preserve"> 3</w:t>
      </w:r>
      <w:r w:rsidR="00C71ECE">
        <w:rPr>
          <w:rFonts w:ascii="Times New Roman" w:hAnsi="Times New Roman"/>
          <w:lang w:val="en-GB"/>
        </w:rPr>
        <w:t>, it</w:t>
      </w:r>
      <w:r>
        <w:rPr>
          <w:rFonts w:ascii="Times New Roman" w:hAnsi="Times New Roman"/>
          <w:lang w:val="en-GB"/>
        </w:rPr>
        <w:t xml:space="preserve"> </w:t>
      </w:r>
      <w:r w:rsidR="007F3E1F">
        <w:rPr>
          <w:rFonts w:ascii="Times New Roman" w:hAnsi="Times New Roman"/>
          <w:lang w:val="en-GB"/>
        </w:rPr>
        <w:t>may cause signalling storm,</w:t>
      </w:r>
      <w:r w:rsidR="008E0B6E">
        <w:rPr>
          <w:rFonts w:ascii="Times New Roman" w:hAnsi="Times New Roman"/>
          <w:lang w:val="en-GB"/>
        </w:rPr>
        <w:t xml:space="preserve"> service interruption or HO failure for migrating node due to long preparation time</w:t>
      </w:r>
      <w:r w:rsidR="007F3E1F">
        <w:rPr>
          <w:rFonts w:ascii="Times New Roman" w:hAnsi="Times New Roman"/>
          <w:lang w:val="en-GB"/>
        </w:rPr>
        <w:t xml:space="preserve">. </w:t>
      </w:r>
      <w:r w:rsidR="008E0B6E">
        <w:rPr>
          <w:rFonts w:ascii="Times New Roman" w:hAnsi="Times New Roman"/>
          <w:lang w:val="en-GB"/>
        </w:rPr>
        <w:t xml:space="preserve">Both </w:t>
      </w:r>
      <w:r w:rsidR="00C71ECE">
        <w:rPr>
          <w:rFonts w:ascii="Times New Roman" w:hAnsi="Times New Roman"/>
          <w:lang w:val="en-GB"/>
        </w:rPr>
        <w:t xml:space="preserve">scenario </w:t>
      </w:r>
      <w:r w:rsidR="008E0B6E">
        <w:rPr>
          <w:rFonts w:ascii="Times New Roman" w:hAnsi="Times New Roman"/>
          <w:lang w:val="en-GB"/>
        </w:rPr>
        <w:t xml:space="preserve">1 and </w:t>
      </w:r>
      <w:r w:rsidR="00C71ECE">
        <w:rPr>
          <w:rFonts w:ascii="Times New Roman" w:hAnsi="Times New Roman"/>
          <w:lang w:val="en-GB"/>
        </w:rPr>
        <w:t xml:space="preserve">scenario </w:t>
      </w:r>
      <w:r w:rsidR="008E0B6E">
        <w:rPr>
          <w:rFonts w:ascii="Times New Roman" w:hAnsi="Times New Roman"/>
          <w:lang w:val="en-GB"/>
        </w:rPr>
        <w:t xml:space="preserve">2 allows the child nodes migrate with the migrating node, i.e. the group-based migration, which is also same as the Rel-16 assumption. </w:t>
      </w:r>
      <w:r w:rsidR="007F3E1F">
        <w:rPr>
          <w:rFonts w:ascii="Times New Roman" w:hAnsi="Times New Roman"/>
          <w:lang w:val="en-GB"/>
        </w:rPr>
        <w:t xml:space="preserve">Therefore, we suggest that group migration procedure should be supported in Rel-17.  </w:t>
      </w:r>
    </w:p>
    <w:p w14:paraId="2E95A16D" w14:textId="77777777" w:rsidR="00C805D8" w:rsidRDefault="00C805D8" w:rsidP="00C71ECE">
      <w:pPr>
        <w:rPr>
          <w:rFonts w:ascii="Times New Roman" w:hAnsi="Times New Roman"/>
          <w:b/>
          <w:lang w:val="en-GB"/>
        </w:rPr>
      </w:pPr>
      <w:r>
        <w:rPr>
          <w:rFonts w:ascii="Times New Roman" w:hAnsi="Times New Roman"/>
          <w:b/>
          <w:lang w:val="en-GB"/>
        </w:rPr>
        <w:t>Observation 1</w:t>
      </w:r>
      <w:r w:rsidRPr="00DC5AD3">
        <w:rPr>
          <w:rFonts w:ascii="Times New Roman" w:hAnsi="Times New Roman"/>
          <w:b/>
          <w:lang w:val="en-GB"/>
        </w:rPr>
        <w:t>:</w:t>
      </w:r>
      <w:r>
        <w:rPr>
          <w:rFonts w:ascii="Times New Roman" w:hAnsi="Times New Roman"/>
          <w:b/>
          <w:lang w:val="en-GB"/>
        </w:rPr>
        <w:t xml:space="preserve"> </w:t>
      </w:r>
      <w:r w:rsidR="008E0B6E">
        <w:rPr>
          <w:rFonts w:ascii="Times New Roman" w:hAnsi="Times New Roman"/>
          <w:b/>
          <w:lang w:val="en-GB"/>
        </w:rPr>
        <w:t>For inter-donor migration in Rel-17, g</w:t>
      </w:r>
      <w:r>
        <w:rPr>
          <w:rFonts w:ascii="Times New Roman" w:hAnsi="Times New Roman"/>
          <w:b/>
          <w:lang w:val="en-GB"/>
        </w:rPr>
        <w:t>roup</w:t>
      </w:r>
      <w:r w:rsidR="008E0B6E">
        <w:rPr>
          <w:rFonts w:ascii="Times New Roman" w:hAnsi="Times New Roman"/>
          <w:b/>
          <w:lang w:val="en-GB"/>
        </w:rPr>
        <w:t>-based</w:t>
      </w:r>
      <w:r>
        <w:rPr>
          <w:rFonts w:ascii="Times New Roman" w:hAnsi="Times New Roman"/>
          <w:b/>
          <w:lang w:val="en-GB"/>
        </w:rPr>
        <w:t xml:space="preserve"> migration</w:t>
      </w:r>
      <w:r w:rsidR="008E0B6E">
        <w:rPr>
          <w:rFonts w:ascii="Times New Roman" w:hAnsi="Times New Roman"/>
          <w:b/>
          <w:lang w:val="en-GB"/>
        </w:rPr>
        <w:t xml:space="preserve">, </w:t>
      </w:r>
      <w:r w:rsidR="00D230D8">
        <w:rPr>
          <w:rFonts w:ascii="Times New Roman" w:hAnsi="Times New Roman"/>
          <w:b/>
          <w:lang w:val="en-GB"/>
        </w:rPr>
        <w:t>i.e</w:t>
      </w:r>
      <w:r w:rsidR="008E0B6E">
        <w:rPr>
          <w:rFonts w:ascii="Times New Roman" w:hAnsi="Times New Roman"/>
          <w:b/>
          <w:lang w:val="en-GB"/>
        </w:rPr>
        <w:t>. the migrating node and all/parts its child nodes</w:t>
      </w:r>
      <w:r w:rsidR="00D230D8">
        <w:rPr>
          <w:rFonts w:ascii="Times New Roman" w:hAnsi="Times New Roman"/>
          <w:b/>
          <w:lang w:val="en-GB"/>
        </w:rPr>
        <w:t>/UEs</w:t>
      </w:r>
      <w:r w:rsidR="008E0B6E">
        <w:rPr>
          <w:rFonts w:ascii="Times New Roman" w:hAnsi="Times New Roman"/>
          <w:b/>
          <w:lang w:val="en-GB"/>
        </w:rPr>
        <w:t xml:space="preserve"> migrate together as a group, </w:t>
      </w:r>
      <w:r>
        <w:rPr>
          <w:rFonts w:ascii="Times New Roman" w:hAnsi="Times New Roman"/>
          <w:b/>
          <w:lang w:val="en-GB"/>
        </w:rPr>
        <w:t>can avoid signalling storm</w:t>
      </w:r>
      <w:r w:rsidR="008E0B6E">
        <w:rPr>
          <w:rFonts w:ascii="Times New Roman" w:hAnsi="Times New Roman"/>
          <w:b/>
          <w:lang w:val="en-GB"/>
        </w:rPr>
        <w:t>, service interruption or HO failure for migrating node due to long preparation time</w:t>
      </w:r>
      <w:r>
        <w:rPr>
          <w:rFonts w:ascii="Times New Roman" w:hAnsi="Times New Roman"/>
          <w:b/>
          <w:lang w:val="en-GB"/>
        </w:rPr>
        <w:t>.</w:t>
      </w:r>
    </w:p>
    <w:p w14:paraId="3D5EAF5C" w14:textId="5CC31CE7" w:rsidR="00584EC7" w:rsidRDefault="00584EC7" w:rsidP="00C805D8">
      <w:pPr>
        <w:spacing w:after="300"/>
        <w:rPr>
          <w:rFonts w:ascii="Times New Roman" w:hAnsi="Times New Roman"/>
          <w:b/>
          <w:lang w:val="en-GB"/>
        </w:rPr>
      </w:pPr>
      <w:r>
        <w:rPr>
          <w:rFonts w:ascii="Times New Roman" w:hAnsi="Times New Roman"/>
          <w:b/>
          <w:lang w:val="en-GB"/>
        </w:rPr>
        <w:t xml:space="preserve">Proposal </w:t>
      </w:r>
      <w:r w:rsidR="00D760EB">
        <w:rPr>
          <w:rFonts w:ascii="Times New Roman" w:hAnsi="Times New Roman"/>
          <w:b/>
          <w:lang w:val="en-GB"/>
        </w:rPr>
        <w:t>1</w:t>
      </w:r>
      <w:r w:rsidR="00D230D8">
        <w:rPr>
          <w:rFonts w:ascii="Times New Roman" w:hAnsi="Times New Roman"/>
          <w:b/>
          <w:lang w:val="en-GB"/>
        </w:rPr>
        <w:t xml:space="preserve">: </w:t>
      </w:r>
      <w:r w:rsidR="00A3387F">
        <w:rPr>
          <w:rFonts w:ascii="Times New Roman" w:hAnsi="Times New Roman"/>
          <w:b/>
          <w:lang w:val="en-GB"/>
        </w:rPr>
        <w:t>S</w:t>
      </w:r>
      <w:r w:rsidR="00D230D8">
        <w:rPr>
          <w:rFonts w:ascii="Times New Roman" w:hAnsi="Times New Roman"/>
          <w:b/>
          <w:lang w:val="en-GB"/>
        </w:rPr>
        <w:t>upport group-based inter-</w:t>
      </w:r>
      <w:r w:rsidR="00514B36">
        <w:rPr>
          <w:rFonts w:ascii="Times New Roman" w:hAnsi="Times New Roman"/>
          <w:b/>
          <w:lang w:val="en-GB"/>
        </w:rPr>
        <w:t>CU</w:t>
      </w:r>
      <w:r w:rsidR="00D230D8">
        <w:rPr>
          <w:rFonts w:ascii="Times New Roman" w:hAnsi="Times New Roman"/>
          <w:b/>
          <w:lang w:val="en-GB"/>
        </w:rPr>
        <w:t xml:space="preserve"> migration in Rel-17, i.e. the migrating node and all/parts its child nodes/UEs migrate</w:t>
      </w:r>
      <w:r w:rsidR="00AE2407">
        <w:rPr>
          <w:rFonts w:ascii="Times New Roman" w:hAnsi="Times New Roman"/>
          <w:b/>
          <w:lang w:val="en-GB"/>
        </w:rPr>
        <w:t xml:space="preserve"> </w:t>
      </w:r>
      <w:r w:rsidR="00D230D8">
        <w:rPr>
          <w:rFonts w:ascii="Times New Roman" w:hAnsi="Times New Roman"/>
          <w:b/>
          <w:lang w:val="en-GB"/>
        </w:rPr>
        <w:t>together as a group</w:t>
      </w:r>
      <w:r w:rsidR="00AE2407" w:rsidRPr="00AE2407">
        <w:rPr>
          <w:rFonts w:ascii="Times New Roman" w:hAnsi="Times New Roman"/>
          <w:b/>
          <w:lang w:val="en-GB"/>
        </w:rPr>
        <w:t xml:space="preserve"> </w:t>
      </w:r>
      <w:r w:rsidR="00AE2407">
        <w:rPr>
          <w:rFonts w:ascii="Times New Roman" w:hAnsi="Times New Roman"/>
          <w:b/>
          <w:lang w:val="en-GB"/>
        </w:rPr>
        <w:t xml:space="preserve">to the same target </w:t>
      </w:r>
      <w:r w:rsidR="00C71ECE">
        <w:rPr>
          <w:rFonts w:ascii="Times New Roman" w:hAnsi="Times New Roman"/>
          <w:b/>
          <w:lang w:val="en-GB"/>
        </w:rPr>
        <w:t>IAB-donor</w:t>
      </w:r>
      <w:r w:rsidR="00AE2407">
        <w:rPr>
          <w:rFonts w:ascii="Times New Roman" w:hAnsi="Times New Roman"/>
          <w:b/>
          <w:lang w:val="en-GB"/>
        </w:rPr>
        <w:t>.</w:t>
      </w:r>
    </w:p>
    <w:p w14:paraId="747A3150" w14:textId="77777777" w:rsidR="00D26664" w:rsidRDefault="00D26664" w:rsidP="00D26664">
      <w:pPr>
        <w:keepNext/>
        <w:jc w:val="center"/>
      </w:pPr>
      <w:r w:rsidRPr="00AC2070">
        <w:rPr>
          <w:noProof/>
        </w:rPr>
        <w:drawing>
          <wp:inline distT="0" distB="0" distL="0" distR="0" wp14:anchorId="08B3680F" wp14:editId="65ABCB7B">
            <wp:extent cx="1896745" cy="165798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6745" cy="1657985"/>
                    </a:xfrm>
                    <a:prstGeom prst="rect">
                      <a:avLst/>
                    </a:prstGeom>
                    <a:noFill/>
                    <a:ln>
                      <a:noFill/>
                    </a:ln>
                  </pic:spPr>
                </pic:pic>
              </a:graphicData>
            </a:graphic>
          </wp:inline>
        </w:drawing>
      </w:r>
    </w:p>
    <w:p w14:paraId="0EC2C28D" w14:textId="77777777" w:rsidR="00D26664" w:rsidRDefault="00D26664" w:rsidP="000B1088">
      <w:pPr>
        <w:pStyle w:val="a4"/>
        <w:rPr>
          <w:rFonts w:ascii="Times New Roman" w:hAnsi="Times New Roman"/>
          <w:lang w:val="en-GB"/>
        </w:rPr>
      </w:pPr>
      <w:r w:rsidRPr="00D26664">
        <w:rPr>
          <w:sz w:val="18"/>
        </w:rPr>
        <w:t xml:space="preserve">Figure </w:t>
      </w:r>
      <w:r w:rsidRPr="00D26664">
        <w:rPr>
          <w:sz w:val="18"/>
        </w:rPr>
        <w:fldChar w:fldCharType="begin"/>
      </w:r>
      <w:r w:rsidRPr="00D26664">
        <w:rPr>
          <w:sz w:val="18"/>
        </w:rPr>
        <w:instrText xml:space="preserve"> SEQ Figure \* ARABIC </w:instrText>
      </w:r>
      <w:r w:rsidRPr="00D26664">
        <w:rPr>
          <w:sz w:val="18"/>
        </w:rPr>
        <w:fldChar w:fldCharType="separate"/>
      </w:r>
      <w:r w:rsidR="00B25F68">
        <w:rPr>
          <w:noProof/>
          <w:sz w:val="18"/>
        </w:rPr>
        <w:t>1</w:t>
      </w:r>
      <w:r w:rsidRPr="00D26664">
        <w:rPr>
          <w:sz w:val="18"/>
        </w:rPr>
        <w:fldChar w:fldCharType="end"/>
      </w:r>
      <w:r w:rsidRPr="00D26664">
        <w:rPr>
          <w:sz w:val="18"/>
        </w:rPr>
        <w:t xml:space="preserve"> An example of </w:t>
      </w:r>
      <w:r w:rsidRPr="00274BCD">
        <w:rPr>
          <w:sz w:val="18"/>
        </w:rPr>
        <w:t>access IAB-node as migration node</w:t>
      </w:r>
    </w:p>
    <w:p w14:paraId="60AE51B2" w14:textId="77777777" w:rsidR="007F3E1F" w:rsidRDefault="008E0B6E" w:rsidP="007F3E1F">
      <w:pPr>
        <w:rPr>
          <w:rFonts w:ascii="Times New Roman" w:hAnsi="Times New Roman"/>
          <w:lang w:val="en-GB"/>
        </w:rPr>
      </w:pPr>
      <w:r>
        <w:rPr>
          <w:rFonts w:ascii="Times New Roman" w:hAnsi="Times New Roman"/>
          <w:lang w:val="en-GB"/>
        </w:rPr>
        <w:t xml:space="preserve">With the group-based </w:t>
      </w:r>
      <w:r w:rsidR="007F3E1F" w:rsidRPr="006E446F">
        <w:rPr>
          <w:rFonts w:ascii="Times New Roman" w:hAnsi="Times New Roman"/>
          <w:lang w:val="en-GB"/>
        </w:rPr>
        <w:t xml:space="preserve">migration </w:t>
      </w:r>
      <w:r>
        <w:rPr>
          <w:rFonts w:ascii="Times New Roman" w:hAnsi="Times New Roman"/>
          <w:lang w:val="en-GB"/>
        </w:rPr>
        <w:t>assumption</w:t>
      </w:r>
      <w:r w:rsidR="007F3E1F" w:rsidRPr="006E446F">
        <w:rPr>
          <w:rFonts w:ascii="Times New Roman" w:hAnsi="Times New Roman"/>
          <w:lang w:val="en-GB"/>
        </w:rPr>
        <w:t>,</w:t>
      </w:r>
      <w:r w:rsidR="000B1088">
        <w:rPr>
          <w:rFonts w:ascii="Times New Roman" w:hAnsi="Times New Roman"/>
          <w:lang w:val="en-GB"/>
        </w:rPr>
        <w:t xml:space="preserve"> the network topology in the migration group will not change before and after the migration. </w:t>
      </w:r>
      <w:r w:rsidR="007F3E1F">
        <w:rPr>
          <w:rFonts w:ascii="Times New Roman" w:hAnsi="Times New Roman"/>
          <w:lang w:val="en-GB"/>
        </w:rPr>
        <w:t xml:space="preserve">As shown in figure 1, IAB-node3 migrates from IAB-node1 to IAB-node2, but all child UEs are always connected to the IAB-node3. In this case, </w:t>
      </w:r>
      <w:r w:rsidR="00B375C0">
        <w:rPr>
          <w:rFonts w:ascii="Times New Roman" w:hAnsi="Times New Roman"/>
          <w:lang w:val="en-GB"/>
        </w:rPr>
        <w:t xml:space="preserve">almost </w:t>
      </w:r>
      <w:r w:rsidR="007F3E1F">
        <w:rPr>
          <w:rFonts w:ascii="Times New Roman" w:hAnsi="Times New Roman"/>
          <w:lang w:val="en-GB"/>
        </w:rPr>
        <w:t xml:space="preserve">all operations of UEs can remain unchanged, except that the </w:t>
      </w:r>
      <w:r w:rsidR="00BE4339">
        <w:rPr>
          <w:rFonts w:ascii="Times New Roman" w:hAnsi="Times New Roman"/>
          <w:lang w:val="en-GB"/>
        </w:rPr>
        <w:t xml:space="preserve">security </w:t>
      </w:r>
      <w:r w:rsidR="007F3E1F">
        <w:rPr>
          <w:rFonts w:ascii="Times New Roman" w:hAnsi="Times New Roman"/>
          <w:lang w:val="en-GB"/>
        </w:rPr>
        <w:t>key needs to be updated due to the change of IAB-donor</w:t>
      </w:r>
      <w:r w:rsidR="00B375C0">
        <w:rPr>
          <w:rFonts w:ascii="Times New Roman" w:hAnsi="Times New Roman"/>
          <w:lang w:val="en-GB"/>
        </w:rPr>
        <w:t>-CU</w:t>
      </w:r>
      <w:r w:rsidR="007F3E1F">
        <w:rPr>
          <w:rFonts w:ascii="Times New Roman" w:hAnsi="Times New Roman"/>
          <w:lang w:val="en-GB"/>
        </w:rPr>
        <w:t>,</w:t>
      </w:r>
      <w:r w:rsidR="00B375C0">
        <w:rPr>
          <w:rFonts w:ascii="Times New Roman" w:hAnsi="Times New Roman"/>
          <w:lang w:val="en-GB"/>
        </w:rPr>
        <w:t xml:space="preserve"> and the synchronization to the IAB-node3 will be kept by the UEs.</w:t>
      </w:r>
      <w:r w:rsidR="007F3E1F">
        <w:rPr>
          <w:rFonts w:ascii="Times New Roman" w:hAnsi="Times New Roman"/>
          <w:lang w:val="en-GB"/>
        </w:rPr>
        <w:t xml:space="preserve"> </w:t>
      </w:r>
      <w:r w:rsidR="00B375C0">
        <w:rPr>
          <w:rFonts w:ascii="Times New Roman" w:hAnsi="Times New Roman"/>
          <w:lang w:val="en-GB"/>
        </w:rPr>
        <w:t>Then the RACH procedure of the child node when migrates with parent node seems can be skipped, and this is helpful for reducing a lot of RACH signallings</w:t>
      </w:r>
      <w:r w:rsidR="007F3E1F">
        <w:rPr>
          <w:rFonts w:ascii="Times New Roman" w:hAnsi="Times New Roman"/>
          <w:lang w:val="en-GB"/>
        </w:rPr>
        <w:t xml:space="preserve">. </w:t>
      </w:r>
    </w:p>
    <w:p w14:paraId="1A80F587" w14:textId="4EBDBAD1" w:rsidR="00A2581A" w:rsidRPr="00A2581A" w:rsidRDefault="00A2581A" w:rsidP="00A2581A">
      <w:pPr>
        <w:rPr>
          <w:rFonts w:ascii="Times New Roman" w:hAnsi="Times New Roman"/>
          <w:b/>
          <w:lang w:val="en-GB"/>
        </w:rPr>
      </w:pPr>
      <w:r w:rsidRPr="00A2581A">
        <w:rPr>
          <w:rFonts w:ascii="Times New Roman" w:hAnsi="Times New Roman"/>
          <w:b/>
          <w:lang w:val="en-GB"/>
        </w:rPr>
        <w:t xml:space="preserve">Observation 2: </w:t>
      </w:r>
      <w:r w:rsidR="00B375C0">
        <w:rPr>
          <w:rFonts w:ascii="Times New Roman" w:hAnsi="Times New Roman"/>
          <w:b/>
          <w:lang w:val="en-GB"/>
        </w:rPr>
        <w:t xml:space="preserve">When a child node migrates </w:t>
      </w:r>
      <w:r w:rsidR="0078097E">
        <w:rPr>
          <w:rFonts w:ascii="Times New Roman" w:hAnsi="Times New Roman"/>
          <w:b/>
          <w:lang w:val="en-GB"/>
        </w:rPr>
        <w:t xml:space="preserve">together </w:t>
      </w:r>
      <w:r w:rsidR="00B375C0">
        <w:rPr>
          <w:rFonts w:ascii="Times New Roman" w:hAnsi="Times New Roman"/>
          <w:b/>
          <w:lang w:val="en-GB"/>
        </w:rPr>
        <w:t xml:space="preserve">with its parent node, the RACH procedure for this child node can be skipped, since neither the parent node nor the </w:t>
      </w:r>
      <w:r w:rsidR="00A3387F">
        <w:rPr>
          <w:rFonts w:ascii="Times New Roman" w:hAnsi="Times New Roman"/>
          <w:b/>
          <w:lang w:val="en-GB"/>
        </w:rPr>
        <w:t xml:space="preserve">serving </w:t>
      </w:r>
      <w:r w:rsidR="00B375C0">
        <w:rPr>
          <w:rFonts w:ascii="Times New Roman" w:hAnsi="Times New Roman"/>
          <w:b/>
          <w:lang w:val="en-GB"/>
        </w:rPr>
        <w:t>cell is changed</w:t>
      </w:r>
      <w:r w:rsidRPr="00A2581A">
        <w:rPr>
          <w:rFonts w:ascii="Times New Roman" w:hAnsi="Times New Roman"/>
          <w:b/>
          <w:lang w:val="en-GB"/>
        </w:rPr>
        <w:t>.</w:t>
      </w:r>
    </w:p>
    <w:p w14:paraId="60580A0B" w14:textId="77777777" w:rsidR="00B25F68" w:rsidRDefault="007F3E1F" w:rsidP="007F3E1F">
      <w:pPr>
        <w:spacing w:after="300"/>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w:t>
      </w:r>
      <w:r w:rsidR="009D6E8F">
        <w:rPr>
          <w:rFonts w:ascii="Times New Roman" w:hAnsi="Times New Roman"/>
          <w:b/>
          <w:lang w:val="en-GB"/>
        </w:rPr>
        <w:t>2</w:t>
      </w:r>
      <w:r>
        <w:rPr>
          <w:rFonts w:ascii="Times New Roman" w:hAnsi="Times New Roman"/>
          <w:b/>
          <w:lang w:val="en-GB"/>
        </w:rPr>
        <w:t>:</w:t>
      </w:r>
      <w:r w:rsidR="00E11617">
        <w:rPr>
          <w:rFonts w:ascii="Times New Roman" w:hAnsi="Times New Roman"/>
          <w:b/>
          <w:lang w:val="en-GB"/>
        </w:rPr>
        <w:t xml:space="preserve"> RAN2 discuss</w:t>
      </w:r>
      <w:r w:rsidR="00460AFF">
        <w:rPr>
          <w:rFonts w:ascii="Times New Roman" w:hAnsi="Times New Roman"/>
          <w:b/>
          <w:lang w:val="en-GB"/>
        </w:rPr>
        <w:t>es</w:t>
      </w:r>
      <w:r w:rsidR="00E11617">
        <w:rPr>
          <w:rFonts w:ascii="Times New Roman" w:hAnsi="Times New Roman"/>
          <w:b/>
          <w:lang w:val="en-GB"/>
        </w:rPr>
        <w:t xml:space="preserve"> </w:t>
      </w:r>
      <w:r w:rsidR="006C1552">
        <w:rPr>
          <w:rFonts w:ascii="Times New Roman" w:hAnsi="Times New Roman"/>
          <w:b/>
          <w:lang w:val="en-GB"/>
        </w:rPr>
        <w:t>whether RACH</w:t>
      </w:r>
      <w:r w:rsidR="00212908">
        <w:rPr>
          <w:rFonts w:ascii="Times New Roman" w:hAnsi="Times New Roman"/>
          <w:b/>
          <w:lang w:val="en-GB"/>
        </w:rPr>
        <w:t xml:space="preserve"> procedure is needed at</w:t>
      </w:r>
      <w:r w:rsidR="007938A7">
        <w:rPr>
          <w:rFonts w:ascii="Times New Roman" w:hAnsi="Times New Roman"/>
          <w:b/>
          <w:lang w:val="en-GB"/>
        </w:rPr>
        <w:t xml:space="preserve"> the </w:t>
      </w:r>
      <w:r w:rsidR="00212908">
        <w:rPr>
          <w:rFonts w:ascii="Times New Roman" w:hAnsi="Times New Roman"/>
          <w:b/>
          <w:lang w:val="en-GB"/>
        </w:rPr>
        <w:t>descendant</w:t>
      </w:r>
      <w:r w:rsidR="007938A7">
        <w:rPr>
          <w:rFonts w:ascii="Times New Roman" w:hAnsi="Times New Roman"/>
          <w:b/>
          <w:lang w:val="en-GB"/>
        </w:rPr>
        <w:t xml:space="preserve"> nodes</w:t>
      </w:r>
      <w:r w:rsidR="00212908">
        <w:rPr>
          <w:rFonts w:ascii="Times New Roman" w:hAnsi="Times New Roman"/>
          <w:b/>
          <w:lang w:val="en-GB"/>
        </w:rPr>
        <w:t>/UEs</w:t>
      </w:r>
      <w:r w:rsidR="007938A7">
        <w:rPr>
          <w:rFonts w:ascii="Times New Roman" w:hAnsi="Times New Roman"/>
          <w:b/>
          <w:lang w:val="en-GB"/>
        </w:rPr>
        <w:t xml:space="preserve"> of the migrating node, during the inter-donor IAB-node migration procedure</w:t>
      </w:r>
      <w:r w:rsidR="006C1552">
        <w:rPr>
          <w:rFonts w:ascii="Times New Roman" w:hAnsi="Times New Roman"/>
          <w:b/>
          <w:lang w:val="en-GB"/>
        </w:rPr>
        <w:t>.</w:t>
      </w:r>
    </w:p>
    <w:p w14:paraId="2C862535" w14:textId="77777777" w:rsidR="00C805D8" w:rsidRDefault="00054B63" w:rsidP="00054B63">
      <w:pPr>
        <w:rPr>
          <w:rFonts w:ascii="Times New Roman" w:hAnsi="Times New Roman"/>
          <w:lang w:val="en-GB"/>
        </w:rPr>
      </w:pPr>
      <w:r>
        <w:rPr>
          <w:rFonts w:ascii="Times New Roman" w:hAnsi="Times New Roman"/>
          <w:lang w:val="en-GB"/>
        </w:rPr>
        <w:t>As shown in figure 2, it provides an example of inter-donor IAB-node migration procedure</w:t>
      </w:r>
      <w:r w:rsidR="00B51591">
        <w:rPr>
          <w:rFonts w:ascii="Times New Roman" w:hAnsi="Times New Roman"/>
          <w:lang w:val="en-GB"/>
        </w:rPr>
        <w:t xml:space="preserve"> for IAB-node3</w:t>
      </w:r>
      <w:r>
        <w:rPr>
          <w:rFonts w:ascii="Times New Roman" w:hAnsi="Times New Roman"/>
          <w:lang w:val="en-GB"/>
        </w:rPr>
        <w:t xml:space="preserve">. </w:t>
      </w:r>
      <w:r w:rsidR="00AE3C4A" w:rsidRPr="00AE3C4A">
        <w:rPr>
          <w:rFonts w:ascii="Times New Roman" w:hAnsi="Times New Roman"/>
          <w:lang w:val="en-GB"/>
        </w:rPr>
        <w:t>This procedure has the following steps:</w:t>
      </w:r>
    </w:p>
    <w:p w14:paraId="314E3A98" w14:textId="5FB4C2DC" w:rsidR="00AE3C4A" w:rsidRDefault="00AE3C4A" w:rsidP="001E4D01">
      <w:pPr>
        <w:pStyle w:val="B1"/>
        <w:numPr>
          <w:ilvl w:val="0"/>
          <w:numId w:val="16"/>
        </w:numPr>
        <w:rPr>
          <w:rFonts w:ascii="Times New Roman" w:eastAsia="宋体" w:hAnsi="Times New Roman"/>
          <w:lang w:eastAsia="zh-CN"/>
        </w:rPr>
      </w:pPr>
      <w:r>
        <w:rPr>
          <w:rFonts w:ascii="Times New Roman" w:eastAsia="宋体" w:hAnsi="Times New Roman"/>
          <w:lang w:eastAsia="zh-CN"/>
        </w:rPr>
        <w:t>The source IAB-donor</w:t>
      </w:r>
      <w:r w:rsidRPr="00AE3C4A">
        <w:rPr>
          <w:rFonts w:ascii="Times New Roman" w:eastAsia="宋体" w:hAnsi="Times New Roman"/>
          <w:lang w:eastAsia="zh-CN"/>
        </w:rPr>
        <w:t xml:space="preserve"> </w:t>
      </w:r>
      <w:r>
        <w:rPr>
          <w:rFonts w:ascii="Times New Roman" w:eastAsia="宋体" w:hAnsi="Times New Roman"/>
          <w:lang w:eastAsia="zh-CN"/>
        </w:rPr>
        <w:t xml:space="preserve">decides to </w:t>
      </w:r>
      <w:r w:rsidR="000F2180">
        <w:rPr>
          <w:rFonts w:ascii="Times New Roman" w:eastAsia="宋体" w:hAnsi="Times New Roman"/>
          <w:lang w:eastAsia="zh-CN"/>
        </w:rPr>
        <w:t>initiate</w:t>
      </w:r>
      <w:r>
        <w:rPr>
          <w:rFonts w:ascii="Times New Roman" w:eastAsia="宋体" w:hAnsi="Times New Roman"/>
          <w:lang w:eastAsia="zh-CN"/>
        </w:rPr>
        <w:t xml:space="preserve"> group migration procedure</w:t>
      </w:r>
      <w:r w:rsidR="000F2180">
        <w:rPr>
          <w:rFonts w:ascii="Times New Roman" w:eastAsia="宋体" w:hAnsi="Times New Roman"/>
          <w:lang w:eastAsia="zh-CN"/>
        </w:rPr>
        <w:t xml:space="preserve"> for the migrati</w:t>
      </w:r>
      <w:r w:rsidR="00C71ECE">
        <w:rPr>
          <w:rFonts w:ascii="Times New Roman" w:eastAsia="宋体" w:hAnsi="Times New Roman"/>
          <w:lang w:eastAsia="zh-CN"/>
        </w:rPr>
        <w:t>ng</w:t>
      </w:r>
      <w:r w:rsidR="000F2180">
        <w:rPr>
          <w:rFonts w:ascii="Times New Roman" w:eastAsia="宋体" w:hAnsi="Times New Roman"/>
          <w:lang w:eastAsia="zh-CN"/>
        </w:rPr>
        <w:t xml:space="preserve"> node</w:t>
      </w:r>
      <w:r w:rsidR="00B51591">
        <w:rPr>
          <w:rFonts w:ascii="Times New Roman" w:eastAsia="宋体" w:hAnsi="Times New Roman"/>
          <w:lang w:eastAsia="zh-CN"/>
        </w:rPr>
        <w:t xml:space="preserve"> IAB-node3</w:t>
      </w:r>
      <w:r w:rsidR="00BE4339">
        <w:rPr>
          <w:rFonts w:ascii="Times New Roman" w:eastAsia="宋体" w:hAnsi="Times New Roman"/>
          <w:lang w:eastAsia="zh-CN"/>
        </w:rPr>
        <w:t xml:space="preserve"> and some/all its descendant UE</w:t>
      </w:r>
      <w:r w:rsidR="00B51591">
        <w:rPr>
          <w:rFonts w:ascii="Times New Roman" w:eastAsia="宋体" w:hAnsi="Times New Roman"/>
          <w:lang w:eastAsia="zh-CN"/>
        </w:rPr>
        <w:t>s</w:t>
      </w:r>
      <w:r>
        <w:rPr>
          <w:rFonts w:ascii="Times New Roman" w:eastAsia="宋体" w:hAnsi="Times New Roman"/>
          <w:lang w:eastAsia="zh-CN"/>
        </w:rPr>
        <w:t xml:space="preserve">. </w:t>
      </w:r>
    </w:p>
    <w:p w14:paraId="212AB8FB" w14:textId="77777777" w:rsidR="00AE3C4A" w:rsidRDefault="00AE3C4A" w:rsidP="00AE3C4A">
      <w:pPr>
        <w:pStyle w:val="B1"/>
        <w:ind w:left="0" w:firstLine="0"/>
        <w:rPr>
          <w:rFonts w:ascii="Times New Roman" w:eastAsia="宋体" w:hAnsi="Times New Roman"/>
          <w:lang w:eastAsia="zh-CN"/>
        </w:rPr>
      </w:pPr>
      <w:r>
        <w:rPr>
          <w:rFonts w:ascii="Times New Roman" w:eastAsia="宋体" w:hAnsi="Times New Roman"/>
          <w:lang w:eastAsia="zh-CN"/>
        </w:rPr>
        <w:t xml:space="preserve">2-5. </w:t>
      </w:r>
      <w:r w:rsidR="00BE4339">
        <w:rPr>
          <w:rFonts w:ascii="Times New Roman" w:eastAsia="宋体" w:hAnsi="Times New Roman"/>
          <w:lang w:eastAsia="zh-CN"/>
        </w:rPr>
        <w:t>M</w:t>
      </w:r>
      <w:r>
        <w:rPr>
          <w:rFonts w:ascii="Times New Roman" w:eastAsia="宋体" w:hAnsi="Times New Roman"/>
          <w:lang w:eastAsia="zh-CN"/>
        </w:rPr>
        <w:t>igration preparation procedure</w:t>
      </w:r>
      <w:r w:rsidR="00BE4339">
        <w:rPr>
          <w:rFonts w:ascii="Times New Roman" w:eastAsia="宋体" w:hAnsi="Times New Roman"/>
          <w:lang w:eastAsia="zh-CN"/>
        </w:rPr>
        <w:t xml:space="preserve"> to the migrating group</w:t>
      </w:r>
      <w:r>
        <w:rPr>
          <w:rFonts w:ascii="Times New Roman" w:eastAsia="宋体" w:hAnsi="Times New Roman"/>
          <w:lang w:eastAsia="zh-CN"/>
        </w:rPr>
        <w:t xml:space="preserve">. The details need to be studied. </w:t>
      </w:r>
    </w:p>
    <w:p w14:paraId="7F072DE7" w14:textId="77777777" w:rsidR="00AE3C4A" w:rsidRDefault="00AE3C4A" w:rsidP="00AE3C4A">
      <w:pPr>
        <w:pStyle w:val="B1"/>
        <w:ind w:left="0" w:firstLine="0"/>
        <w:rPr>
          <w:rFonts w:ascii="Times New Roman" w:eastAsia="宋体" w:hAnsi="Times New Roman"/>
          <w:lang w:eastAsia="zh-CN"/>
        </w:rPr>
      </w:pPr>
      <w:r>
        <w:rPr>
          <w:rFonts w:ascii="Times New Roman" w:eastAsia="宋体" w:hAnsi="Times New Roman"/>
          <w:lang w:eastAsia="zh-CN"/>
        </w:rPr>
        <w:t>6-8. UE obtains a new configuration from the target IAB-donor</w:t>
      </w:r>
      <w:r w:rsidR="00B51591">
        <w:rPr>
          <w:rFonts w:ascii="Times New Roman" w:eastAsia="宋体" w:hAnsi="Times New Roman"/>
          <w:lang w:eastAsia="zh-CN"/>
        </w:rPr>
        <w:t xml:space="preserve"> like the “HO command”</w:t>
      </w:r>
      <w:r>
        <w:rPr>
          <w:rFonts w:ascii="Times New Roman" w:eastAsia="宋体" w:hAnsi="Times New Roman"/>
          <w:lang w:eastAsia="zh-CN"/>
        </w:rPr>
        <w:t xml:space="preserve">, e.g. PDCP configuration.  </w:t>
      </w:r>
    </w:p>
    <w:p w14:paraId="5178E403" w14:textId="77777777" w:rsidR="00AE3C4A" w:rsidRDefault="007F0D3A" w:rsidP="00AE3C4A">
      <w:pPr>
        <w:pStyle w:val="B1"/>
        <w:ind w:left="0" w:firstLine="0"/>
        <w:rPr>
          <w:rFonts w:ascii="Times New Roman" w:eastAsia="宋体" w:hAnsi="Times New Roman"/>
          <w:lang w:eastAsia="zh-CN"/>
        </w:rPr>
      </w:pPr>
      <w:r>
        <w:rPr>
          <w:rFonts w:ascii="Times New Roman" w:eastAsia="宋体" w:hAnsi="Times New Roman"/>
          <w:lang w:eastAsia="zh-CN"/>
        </w:rPr>
        <w:t>9. Th</w:t>
      </w:r>
      <w:r w:rsidR="00B51591">
        <w:rPr>
          <w:rFonts w:ascii="Times New Roman" w:eastAsia="宋体" w:hAnsi="Times New Roman"/>
          <w:lang w:eastAsia="zh-CN"/>
        </w:rPr>
        <w:t>e RACH procedure can be</w:t>
      </w:r>
      <w:r>
        <w:rPr>
          <w:rFonts w:ascii="Times New Roman" w:eastAsia="宋体" w:hAnsi="Times New Roman"/>
          <w:lang w:eastAsia="zh-CN"/>
        </w:rPr>
        <w:t xml:space="preserve"> absent if </w:t>
      </w:r>
      <w:r w:rsidR="00B51591">
        <w:rPr>
          <w:rFonts w:ascii="Times New Roman" w:eastAsia="宋体" w:hAnsi="Times New Roman"/>
          <w:lang w:eastAsia="zh-CN"/>
        </w:rPr>
        <w:t>no parent IAB node changes</w:t>
      </w:r>
      <w:r>
        <w:rPr>
          <w:rFonts w:ascii="Times New Roman" w:eastAsia="宋体" w:hAnsi="Times New Roman"/>
          <w:lang w:eastAsia="zh-CN"/>
        </w:rPr>
        <w:t xml:space="preserve">. </w:t>
      </w:r>
    </w:p>
    <w:p w14:paraId="25D032EA" w14:textId="77777777" w:rsidR="007F0D3A" w:rsidRDefault="007F0D3A" w:rsidP="00AE3C4A">
      <w:pPr>
        <w:pStyle w:val="B1"/>
        <w:ind w:left="0" w:firstLine="0"/>
        <w:rPr>
          <w:rFonts w:ascii="Times New Roman" w:eastAsia="宋体" w:hAnsi="Times New Roman"/>
          <w:lang w:eastAsia="zh-CN"/>
        </w:rPr>
      </w:pPr>
      <w:r>
        <w:rPr>
          <w:rFonts w:ascii="Times New Roman" w:eastAsia="宋体" w:hAnsi="Times New Roman"/>
          <w:lang w:eastAsia="zh-CN"/>
        </w:rPr>
        <w:t xml:space="preserve">10. UE sends an </w:t>
      </w:r>
      <w:r w:rsidRPr="007F0D3A">
        <w:rPr>
          <w:rFonts w:ascii="Times New Roman" w:eastAsia="宋体" w:hAnsi="Times New Roman"/>
          <w:i/>
          <w:lang w:eastAsia="zh-CN"/>
        </w:rPr>
        <w:t>RRCReconfigurationComplete</w:t>
      </w:r>
      <w:r>
        <w:rPr>
          <w:rFonts w:ascii="Times New Roman" w:eastAsia="宋体" w:hAnsi="Times New Roman"/>
          <w:lang w:eastAsia="zh-CN"/>
        </w:rPr>
        <w:t xml:space="preserve"> message. </w:t>
      </w:r>
    </w:p>
    <w:p w14:paraId="3F3DFD18" w14:textId="77777777" w:rsidR="00AE3C4A" w:rsidRDefault="007F0D3A" w:rsidP="00AE3C4A">
      <w:pPr>
        <w:pStyle w:val="B1"/>
        <w:ind w:left="0" w:firstLine="0"/>
        <w:rPr>
          <w:rFonts w:ascii="Times New Roman" w:eastAsia="宋体" w:hAnsi="Times New Roman"/>
          <w:lang w:val="en-US" w:eastAsia="zh-CN"/>
        </w:rPr>
      </w:pPr>
      <w:r>
        <w:rPr>
          <w:rFonts w:ascii="Times New Roman" w:eastAsia="宋体" w:hAnsi="Times New Roman" w:hint="eastAsia"/>
          <w:lang w:val="en-US" w:eastAsia="zh-CN"/>
        </w:rPr>
        <w:t>1</w:t>
      </w:r>
      <w:r>
        <w:rPr>
          <w:rFonts w:ascii="Times New Roman" w:eastAsia="宋体" w:hAnsi="Times New Roman"/>
          <w:lang w:val="en-US" w:eastAsia="zh-CN"/>
        </w:rPr>
        <w:t>1-13. The target IAB-donor sends a</w:t>
      </w:r>
      <w:r w:rsidR="00B51591">
        <w:rPr>
          <w:rFonts w:ascii="Times New Roman" w:eastAsia="宋体" w:hAnsi="Times New Roman"/>
          <w:lang w:val="en-US" w:eastAsia="zh-CN"/>
        </w:rPr>
        <w:t xml:space="preserve"> “</w:t>
      </w:r>
      <w:r>
        <w:rPr>
          <w:rFonts w:ascii="Times New Roman" w:eastAsia="宋体" w:hAnsi="Times New Roman"/>
          <w:lang w:val="en-US" w:eastAsia="zh-CN"/>
        </w:rPr>
        <w:t>handover command</w:t>
      </w:r>
      <w:r w:rsidR="00B51591">
        <w:rPr>
          <w:rFonts w:ascii="Times New Roman" w:eastAsia="宋体" w:hAnsi="Times New Roman"/>
          <w:lang w:val="en-US" w:eastAsia="zh-CN"/>
        </w:rPr>
        <w:t>”</w:t>
      </w:r>
      <w:r>
        <w:rPr>
          <w:rFonts w:ascii="Times New Roman" w:eastAsia="宋体" w:hAnsi="Times New Roman"/>
          <w:lang w:val="en-US" w:eastAsia="zh-CN"/>
        </w:rPr>
        <w:t xml:space="preserve"> to the migration node</w:t>
      </w:r>
      <w:r w:rsidR="00B51591">
        <w:rPr>
          <w:rFonts w:ascii="Times New Roman" w:eastAsia="宋体" w:hAnsi="Times New Roman"/>
          <w:lang w:val="en-US" w:eastAsia="zh-CN"/>
        </w:rPr>
        <w:t>3</w:t>
      </w:r>
      <w:r>
        <w:rPr>
          <w:rFonts w:ascii="Times New Roman" w:eastAsia="宋体" w:hAnsi="Times New Roman"/>
          <w:lang w:val="en-US" w:eastAsia="zh-CN"/>
        </w:rPr>
        <w:t xml:space="preserve"> through the source IAB-donor. </w:t>
      </w:r>
    </w:p>
    <w:p w14:paraId="48236380" w14:textId="1EC76055" w:rsidR="007F0D3A" w:rsidRDefault="007F0D3A" w:rsidP="00AE3C4A">
      <w:pPr>
        <w:pStyle w:val="B1"/>
        <w:ind w:left="0" w:firstLine="0"/>
        <w:rPr>
          <w:rFonts w:ascii="Times New Roman" w:eastAsia="宋体" w:hAnsi="Times New Roman"/>
          <w:lang w:val="en-US" w:eastAsia="zh-CN"/>
        </w:rPr>
      </w:pPr>
      <w:r>
        <w:rPr>
          <w:rFonts w:ascii="Times New Roman" w:eastAsia="宋体" w:hAnsi="Times New Roman"/>
          <w:lang w:val="en-US" w:eastAsia="zh-CN"/>
        </w:rPr>
        <w:t xml:space="preserve">Notes: </w:t>
      </w:r>
      <w:r w:rsidRPr="007F0D3A">
        <w:rPr>
          <w:rFonts w:ascii="Times New Roman" w:eastAsia="宋体" w:hAnsi="Times New Roman"/>
          <w:i/>
          <w:lang w:val="en-US" w:eastAsia="zh-CN"/>
        </w:rPr>
        <w:t>RRCReconfiguration</w:t>
      </w:r>
      <w:r w:rsidRPr="007F0D3A">
        <w:rPr>
          <w:rFonts w:ascii="Times New Roman" w:eastAsia="宋体" w:hAnsi="Times New Roman"/>
          <w:lang w:val="en-US" w:eastAsia="zh-CN"/>
        </w:rPr>
        <w:t xml:space="preserve"> message for </w:t>
      </w:r>
      <w:r>
        <w:rPr>
          <w:rFonts w:ascii="Times New Roman" w:eastAsia="宋体" w:hAnsi="Times New Roman"/>
          <w:lang w:val="en-US" w:eastAsia="zh-CN"/>
        </w:rPr>
        <w:t>UE</w:t>
      </w:r>
      <w:r w:rsidRPr="007F0D3A">
        <w:rPr>
          <w:rFonts w:ascii="Times New Roman" w:eastAsia="宋体" w:hAnsi="Times New Roman"/>
          <w:lang w:val="en-US" w:eastAsia="zh-CN"/>
        </w:rPr>
        <w:t xml:space="preserve"> generated by the target IAB-donor should be sent from the source IAB-donor to the migrati</w:t>
      </w:r>
      <w:r w:rsidR="00C71ECE">
        <w:rPr>
          <w:rFonts w:ascii="Times New Roman" w:eastAsia="宋体" w:hAnsi="Times New Roman"/>
          <w:lang w:val="en-US" w:eastAsia="zh-CN"/>
        </w:rPr>
        <w:t>ng</w:t>
      </w:r>
      <w:r w:rsidRPr="007F0D3A">
        <w:rPr>
          <w:rFonts w:ascii="Times New Roman" w:eastAsia="宋体" w:hAnsi="Times New Roman"/>
          <w:lang w:val="en-US" w:eastAsia="zh-CN"/>
        </w:rPr>
        <w:t xml:space="preserve"> node, before the migrati</w:t>
      </w:r>
      <w:r w:rsidR="00C71ECE">
        <w:rPr>
          <w:rFonts w:ascii="Times New Roman" w:eastAsia="宋体" w:hAnsi="Times New Roman"/>
          <w:lang w:val="en-US" w:eastAsia="zh-CN"/>
        </w:rPr>
        <w:t>ng</w:t>
      </w:r>
      <w:r w:rsidRPr="007F0D3A">
        <w:rPr>
          <w:rFonts w:ascii="Times New Roman" w:eastAsia="宋体" w:hAnsi="Times New Roman"/>
          <w:lang w:val="en-US" w:eastAsia="zh-CN"/>
        </w:rPr>
        <w:t xml:space="preserve"> node</w:t>
      </w:r>
      <w:r w:rsidR="00B51591" w:rsidRPr="00B51591">
        <w:t xml:space="preserve"> </w:t>
      </w:r>
      <w:r w:rsidR="00B51591" w:rsidRPr="00B51591">
        <w:rPr>
          <w:rFonts w:ascii="Times New Roman" w:eastAsia="宋体" w:hAnsi="Times New Roman"/>
          <w:lang w:val="en-US" w:eastAsia="zh-CN"/>
        </w:rPr>
        <w:t xml:space="preserve">performs the RACH for migration to target </w:t>
      </w:r>
      <w:r w:rsidR="00B51591" w:rsidRPr="007F0D3A">
        <w:rPr>
          <w:rFonts w:ascii="Times New Roman" w:eastAsia="宋体" w:hAnsi="Times New Roman"/>
          <w:lang w:val="en-US" w:eastAsia="zh-CN"/>
        </w:rPr>
        <w:t>IAB-donor</w:t>
      </w:r>
      <w:r w:rsidRPr="007F0D3A">
        <w:rPr>
          <w:rFonts w:ascii="Times New Roman" w:eastAsia="宋体" w:hAnsi="Times New Roman"/>
          <w:lang w:val="en-US" w:eastAsia="zh-CN"/>
        </w:rPr>
        <w:t>.</w:t>
      </w:r>
    </w:p>
    <w:p w14:paraId="10AD00EA" w14:textId="61C75E37" w:rsidR="007F0D3A" w:rsidRDefault="007F0D3A" w:rsidP="00AE3C4A">
      <w:pPr>
        <w:pStyle w:val="B1"/>
        <w:ind w:left="0" w:firstLine="0"/>
        <w:rPr>
          <w:rFonts w:ascii="Times New Roman" w:eastAsia="宋体" w:hAnsi="Times New Roman"/>
          <w:lang w:val="en-US" w:eastAsia="zh-CN"/>
        </w:rPr>
      </w:pPr>
      <w:r>
        <w:rPr>
          <w:rFonts w:ascii="Times New Roman" w:eastAsia="宋体" w:hAnsi="Times New Roman"/>
          <w:lang w:val="en-US" w:eastAsia="zh-CN"/>
        </w:rPr>
        <w:t>14-16: The migrati</w:t>
      </w:r>
      <w:r w:rsidR="00C71ECE">
        <w:rPr>
          <w:rFonts w:ascii="Times New Roman" w:eastAsia="宋体" w:hAnsi="Times New Roman"/>
          <w:lang w:val="en-US" w:eastAsia="zh-CN"/>
        </w:rPr>
        <w:t>ng</w:t>
      </w:r>
      <w:r>
        <w:rPr>
          <w:rFonts w:ascii="Times New Roman" w:eastAsia="宋体" w:hAnsi="Times New Roman"/>
          <w:lang w:val="en-US" w:eastAsia="zh-CN"/>
        </w:rPr>
        <w:t xml:space="preserve"> node initiates random access procedure to new parent node, and sends an </w:t>
      </w:r>
      <w:r w:rsidRPr="007F0D3A">
        <w:rPr>
          <w:rFonts w:ascii="Times New Roman" w:eastAsia="宋体" w:hAnsi="Times New Roman"/>
          <w:i/>
          <w:lang w:val="en-US" w:eastAsia="zh-CN"/>
        </w:rPr>
        <w:t>RRCReconfigurationComplete</w:t>
      </w:r>
      <w:r>
        <w:rPr>
          <w:rFonts w:ascii="Times New Roman" w:eastAsia="宋体" w:hAnsi="Times New Roman"/>
          <w:lang w:val="en-US" w:eastAsia="zh-CN"/>
        </w:rPr>
        <w:t xml:space="preserve"> message to the target IAB-donor through the new parent node. </w:t>
      </w:r>
    </w:p>
    <w:p w14:paraId="5808DB8F" w14:textId="38764CCE" w:rsidR="007F0D3A" w:rsidRDefault="007F0D3A" w:rsidP="00AE3C4A">
      <w:pPr>
        <w:pStyle w:val="B1"/>
        <w:ind w:left="0" w:firstLine="0"/>
        <w:rPr>
          <w:rFonts w:ascii="Times New Roman" w:eastAsia="宋体" w:hAnsi="Times New Roman"/>
          <w:lang w:val="en-US" w:eastAsia="zh-CN"/>
        </w:rPr>
      </w:pPr>
      <w:r>
        <w:rPr>
          <w:rFonts w:ascii="Times New Roman" w:eastAsia="宋体" w:hAnsi="Times New Roman" w:hint="eastAsia"/>
          <w:lang w:val="en-US" w:eastAsia="zh-CN"/>
        </w:rPr>
        <w:lastRenderedPageBreak/>
        <w:t>1</w:t>
      </w:r>
      <w:r>
        <w:rPr>
          <w:rFonts w:ascii="Times New Roman" w:eastAsia="宋体" w:hAnsi="Times New Roman"/>
          <w:lang w:val="en-US" w:eastAsia="zh-CN"/>
        </w:rPr>
        <w:t>7. The migrati</w:t>
      </w:r>
      <w:r w:rsidR="00C71ECE">
        <w:rPr>
          <w:rFonts w:ascii="Times New Roman" w:eastAsia="宋体" w:hAnsi="Times New Roman"/>
          <w:lang w:val="en-US" w:eastAsia="zh-CN"/>
        </w:rPr>
        <w:t>ng</w:t>
      </w:r>
      <w:r>
        <w:rPr>
          <w:rFonts w:ascii="Times New Roman" w:eastAsia="宋体" w:hAnsi="Times New Roman"/>
          <w:lang w:val="en-US" w:eastAsia="zh-CN"/>
        </w:rPr>
        <w:t xml:space="preserve"> node initiates the establishment of SCTP association and F1 interface to the target IAB-donor. </w:t>
      </w:r>
      <w:r w:rsidR="000F2180">
        <w:rPr>
          <w:rFonts w:ascii="Times New Roman" w:eastAsia="宋体" w:hAnsi="Times New Roman"/>
          <w:lang w:val="en-US" w:eastAsia="zh-CN"/>
        </w:rPr>
        <w:t>The details needs to be studied.</w:t>
      </w:r>
    </w:p>
    <w:p w14:paraId="66DBF2E2" w14:textId="77777777" w:rsidR="00EA0ECE" w:rsidRDefault="00EA0ECE" w:rsidP="00AE3C4A">
      <w:pPr>
        <w:pStyle w:val="B1"/>
        <w:ind w:left="0" w:firstLine="0"/>
        <w:rPr>
          <w:rFonts w:ascii="Times New Roman" w:eastAsia="宋体" w:hAnsi="Times New Roman"/>
          <w:lang w:val="en-US" w:eastAsia="zh-CN"/>
        </w:rPr>
      </w:pPr>
      <w:r>
        <w:rPr>
          <w:rFonts w:ascii="Times New Roman" w:eastAsia="宋体" w:hAnsi="Times New Roman"/>
          <w:lang w:val="en-US" w:eastAsia="zh-CN"/>
        </w:rPr>
        <w:t>Notes: The step 17 may needs to be updated, pending on the discussion for F1 migration procedure design in R3.</w:t>
      </w:r>
    </w:p>
    <w:p w14:paraId="1F01C48F" w14:textId="2D6D5919" w:rsidR="007F0D3A" w:rsidRDefault="007F0D3A" w:rsidP="00AE3C4A">
      <w:pPr>
        <w:pStyle w:val="B1"/>
        <w:ind w:left="0" w:firstLine="0"/>
        <w:rPr>
          <w:rFonts w:ascii="Times New Roman" w:eastAsia="宋体" w:hAnsi="Times New Roman"/>
          <w:lang w:val="en-US" w:eastAsia="zh-CN"/>
        </w:rPr>
      </w:pPr>
      <w:r>
        <w:rPr>
          <w:rFonts w:ascii="Times New Roman" w:eastAsia="宋体" w:hAnsi="Times New Roman"/>
          <w:lang w:val="en-US" w:eastAsia="zh-CN"/>
        </w:rPr>
        <w:t>18-19. The target IAB-donor initiates the UE Context Setup procedure to the migrati</w:t>
      </w:r>
      <w:r w:rsidR="00C71ECE">
        <w:rPr>
          <w:rFonts w:ascii="Times New Roman" w:eastAsia="宋体" w:hAnsi="Times New Roman"/>
          <w:lang w:val="en-US" w:eastAsia="zh-CN"/>
        </w:rPr>
        <w:t>ng</w:t>
      </w:r>
      <w:r>
        <w:rPr>
          <w:rFonts w:ascii="Times New Roman" w:eastAsia="宋体" w:hAnsi="Times New Roman"/>
          <w:lang w:val="en-US" w:eastAsia="zh-CN"/>
        </w:rPr>
        <w:t xml:space="preserve"> node.</w:t>
      </w:r>
    </w:p>
    <w:p w14:paraId="21DE707A" w14:textId="56FFDAE3" w:rsidR="002D00E0" w:rsidRPr="007F0D3A" w:rsidRDefault="007F0D3A" w:rsidP="007F0D3A">
      <w:pPr>
        <w:pStyle w:val="B1"/>
        <w:ind w:left="0" w:firstLine="0"/>
        <w:rPr>
          <w:rFonts w:ascii="Times New Roman" w:eastAsia="宋体" w:hAnsi="Times New Roman"/>
          <w:lang w:val="en-US" w:eastAsia="zh-CN"/>
        </w:rPr>
      </w:pPr>
      <w:r>
        <w:rPr>
          <w:rFonts w:ascii="Times New Roman" w:eastAsia="宋体" w:hAnsi="Times New Roman"/>
          <w:lang w:val="en-US" w:eastAsia="zh-CN"/>
        </w:rPr>
        <w:t>20. The migrati</w:t>
      </w:r>
      <w:r w:rsidR="00C71ECE">
        <w:rPr>
          <w:rFonts w:ascii="Times New Roman" w:eastAsia="宋体" w:hAnsi="Times New Roman"/>
          <w:lang w:val="en-US" w:eastAsia="zh-CN"/>
        </w:rPr>
        <w:t>ng</w:t>
      </w:r>
      <w:r>
        <w:rPr>
          <w:rFonts w:ascii="Times New Roman" w:eastAsia="宋体" w:hAnsi="Times New Roman"/>
          <w:lang w:val="en-US" w:eastAsia="zh-CN"/>
        </w:rPr>
        <w:t xml:space="preserve"> node forwards the </w:t>
      </w:r>
      <w:r w:rsidRPr="007F0D3A">
        <w:rPr>
          <w:rFonts w:ascii="Times New Roman" w:eastAsia="宋体" w:hAnsi="Times New Roman"/>
          <w:i/>
          <w:lang w:val="en-US" w:eastAsia="zh-CN"/>
        </w:rPr>
        <w:t>RRCReconfiguration</w:t>
      </w:r>
      <w:r w:rsidR="000F2180">
        <w:rPr>
          <w:rFonts w:ascii="Times New Roman" w:eastAsia="宋体" w:hAnsi="Times New Roman"/>
          <w:i/>
          <w:lang w:val="en-US" w:eastAsia="zh-CN"/>
        </w:rPr>
        <w:t>Complete</w:t>
      </w:r>
      <w:r>
        <w:rPr>
          <w:rFonts w:ascii="Times New Roman" w:eastAsia="宋体" w:hAnsi="Times New Roman"/>
          <w:lang w:val="en-US" w:eastAsia="zh-CN"/>
        </w:rPr>
        <w:t xml:space="preserve"> message for UE. </w:t>
      </w:r>
    </w:p>
    <w:p w14:paraId="6D8DB995" w14:textId="77777777" w:rsidR="00B25F68" w:rsidRDefault="00B25F68" w:rsidP="00B25F68">
      <w:pPr>
        <w:keepNext/>
        <w:spacing w:after="300"/>
        <w:jc w:val="center"/>
      </w:pPr>
      <w:r w:rsidRPr="00AC2070">
        <w:rPr>
          <w:noProof/>
        </w:rPr>
        <w:drawing>
          <wp:inline distT="0" distB="0" distL="0" distR="0" wp14:anchorId="0AAA2B31" wp14:editId="3D47B3CB">
            <wp:extent cx="5773003" cy="462786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78567" cy="4632326"/>
                    </a:xfrm>
                    <a:prstGeom prst="rect">
                      <a:avLst/>
                    </a:prstGeom>
                    <a:noFill/>
                    <a:ln>
                      <a:noFill/>
                    </a:ln>
                  </pic:spPr>
                </pic:pic>
              </a:graphicData>
            </a:graphic>
          </wp:inline>
        </w:drawing>
      </w:r>
    </w:p>
    <w:p w14:paraId="71156AFC" w14:textId="77777777" w:rsidR="00B25F68" w:rsidRDefault="00B25F68" w:rsidP="00B25F68">
      <w:pPr>
        <w:pStyle w:val="a4"/>
        <w:rPr>
          <w:sz w:val="18"/>
        </w:rPr>
      </w:pPr>
      <w:r w:rsidRPr="00B25F68">
        <w:rPr>
          <w:sz w:val="18"/>
        </w:rPr>
        <w:t xml:space="preserve">Figure </w:t>
      </w:r>
      <w:r w:rsidRPr="00B25F68">
        <w:rPr>
          <w:sz w:val="18"/>
        </w:rPr>
        <w:fldChar w:fldCharType="begin"/>
      </w:r>
      <w:r w:rsidRPr="00B25F68">
        <w:rPr>
          <w:sz w:val="18"/>
        </w:rPr>
        <w:instrText xml:space="preserve"> SEQ Figure \* ARABIC </w:instrText>
      </w:r>
      <w:r w:rsidRPr="00B25F68">
        <w:rPr>
          <w:sz w:val="18"/>
        </w:rPr>
        <w:fldChar w:fldCharType="separate"/>
      </w:r>
      <w:r w:rsidRPr="00B25F68">
        <w:rPr>
          <w:noProof/>
          <w:sz w:val="18"/>
        </w:rPr>
        <w:t>2</w:t>
      </w:r>
      <w:r w:rsidRPr="00B25F68">
        <w:rPr>
          <w:sz w:val="18"/>
        </w:rPr>
        <w:fldChar w:fldCharType="end"/>
      </w:r>
      <w:r w:rsidRPr="00B25F68">
        <w:rPr>
          <w:sz w:val="18"/>
        </w:rPr>
        <w:t xml:space="preserve"> An example of i</w:t>
      </w:r>
      <w:r w:rsidRPr="00786376">
        <w:rPr>
          <w:sz w:val="18"/>
        </w:rPr>
        <w:t>nter-donor IAB-node migration procedure</w:t>
      </w:r>
    </w:p>
    <w:p w14:paraId="5DB62813" w14:textId="77777777" w:rsidR="00CD74E8" w:rsidRDefault="00CD74E8" w:rsidP="00CD74E8">
      <w:pPr>
        <w:rPr>
          <w:lang w:val="x-none" w:eastAsia="x-none"/>
        </w:rPr>
      </w:pPr>
    </w:p>
    <w:p w14:paraId="302C5BB6" w14:textId="77777777" w:rsidR="00CD74E8" w:rsidRDefault="00CD74E8" w:rsidP="00CD74E8">
      <w:pPr>
        <w:pStyle w:val="2"/>
        <w:rPr>
          <w:rFonts w:eastAsiaTheme="minorEastAsia"/>
        </w:rPr>
      </w:pPr>
      <w:r>
        <w:rPr>
          <w:rFonts w:eastAsiaTheme="minorEastAsia" w:hint="eastAsia"/>
        </w:rPr>
        <w:t>C</w:t>
      </w:r>
      <w:r>
        <w:rPr>
          <w:rFonts w:eastAsiaTheme="minorEastAsia"/>
        </w:rPr>
        <w:t>HO and DAPS in IAB</w:t>
      </w:r>
    </w:p>
    <w:p w14:paraId="30C723CB" w14:textId="77777777" w:rsidR="000F2180" w:rsidRPr="00AA1C23" w:rsidRDefault="00AA1C23" w:rsidP="00913782">
      <w:pPr>
        <w:rPr>
          <w:rFonts w:ascii="Times New Roman" w:hAnsi="Times New Roman"/>
          <w:lang w:val="en-GB"/>
        </w:rPr>
      </w:pPr>
      <w:r w:rsidRPr="00AA1C23">
        <w:rPr>
          <w:rFonts w:ascii="Times New Roman" w:hAnsi="Times New Roman" w:hint="eastAsia"/>
          <w:lang w:val="en-GB"/>
        </w:rPr>
        <w:t>A</w:t>
      </w:r>
      <w:r w:rsidRPr="00AA1C23">
        <w:rPr>
          <w:rFonts w:ascii="Times New Roman" w:hAnsi="Times New Roman"/>
          <w:lang w:val="en-GB"/>
        </w:rPr>
        <w:t>s</w:t>
      </w:r>
      <w:r>
        <w:rPr>
          <w:rFonts w:ascii="Times New Roman" w:hAnsi="Times New Roman"/>
          <w:lang w:val="en-GB"/>
        </w:rPr>
        <w:t xml:space="preserve"> mentioned in [1], how to enhance robustness and reduce service interruption during the inter-donor IAB-node migration also need to be studied in Rel-17.</w:t>
      </w:r>
    </w:p>
    <w:p w14:paraId="62B4F1F2" w14:textId="77777777" w:rsidR="00913782" w:rsidRPr="00F41756" w:rsidRDefault="00913782" w:rsidP="00913782">
      <w:pPr>
        <w:rPr>
          <w:rFonts w:ascii="Times New Roman" w:hAnsi="Times New Roman"/>
          <w:b/>
          <w:u w:val="single"/>
          <w:lang w:val="en-GB"/>
        </w:rPr>
      </w:pPr>
      <w:r>
        <w:rPr>
          <w:rFonts w:ascii="Times New Roman" w:hAnsi="Times New Roman"/>
          <w:b/>
          <w:u w:val="single"/>
          <w:lang w:val="en-GB"/>
        </w:rPr>
        <w:t>Enhance robustness for handover</w:t>
      </w:r>
      <w:r w:rsidRPr="00F41756">
        <w:rPr>
          <w:rFonts w:ascii="Times New Roman" w:hAnsi="Times New Roman"/>
          <w:b/>
          <w:u w:val="single"/>
          <w:lang w:val="en-GB"/>
        </w:rPr>
        <w:t>:</w:t>
      </w:r>
    </w:p>
    <w:p w14:paraId="52B2AA87" w14:textId="77777777" w:rsidR="00913782" w:rsidRDefault="00913782" w:rsidP="00913782">
      <w:pPr>
        <w:rPr>
          <w:rFonts w:ascii="Times New Roman" w:hAnsi="Times New Roman"/>
          <w:lang w:val="en-GB"/>
        </w:rPr>
      </w:pPr>
      <w:r>
        <w:rPr>
          <w:rFonts w:ascii="Times New Roman" w:hAnsi="Times New Roman" w:hint="eastAsia"/>
          <w:lang w:val="en-GB"/>
        </w:rPr>
        <w:t>I</w:t>
      </w:r>
      <w:r>
        <w:rPr>
          <w:rFonts w:ascii="Times New Roman" w:hAnsi="Times New Roman"/>
          <w:lang w:val="en-GB"/>
        </w:rPr>
        <w:t xml:space="preserve">n Rel-16, a conditional handover (CHO) is defined as a handover that is executed by the UE when one or more handover execution conditions are met. The purpose of CHO is to avoid the call drop caused by UE unable to receive the handover command from source gNB due to the weak signal, so it can effectively enhance robustness for handover. </w:t>
      </w:r>
    </w:p>
    <w:p w14:paraId="2B44E02D" w14:textId="307D2942" w:rsidR="00F803A5" w:rsidRDefault="00913782" w:rsidP="00913782">
      <w:pPr>
        <w:rPr>
          <w:rFonts w:ascii="Times New Roman" w:hAnsi="Times New Roman"/>
          <w:lang w:val="en-GB"/>
        </w:rPr>
      </w:pPr>
      <w:r>
        <w:rPr>
          <w:rFonts w:ascii="Times New Roman" w:hAnsi="Times New Roman"/>
          <w:lang w:val="en-GB"/>
        </w:rPr>
        <w:t xml:space="preserve">It is reasonable that this mechanism can be reused for inter-donor IAB-node migration in Rel-17. </w:t>
      </w:r>
      <w:r w:rsidR="00B375C0">
        <w:rPr>
          <w:rFonts w:ascii="Times New Roman" w:hAnsi="Times New Roman"/>
          <w:lang w:val="en-GB"/>
        </w:rPr>
        <w:t xml:space="preserve">For any IAB-node, the CHO will be beneficial for robustness improvement of inter-donor migration, similar as for a normal UE. </w:t>
      </w:r>
      <w:r w:rsidR="00F803A5">
        <w:rPr>
          <w:rFonts w:ascii="Times New Roman" w:hAnsi="Times New Roman"/>
          <w:lang w:val="en-GB"/>
        </w:rPr>
        <w:t>In addition, as we analysed in another paper [2], w</w:t>
      </w:r>
      <w:r>
        <w:rPr>
          <w:rFonts w:ascii="Times New Roman" w:hAnsi="Times New Roman"/>
          <w:lang w:val="en-GB"/>
        </w:rPr>
        <w:t xml:space="preserve">hen an IAB-node triggers a migration from one parent node to another parent node under different IAB-donor, it can no longer </w:t>
      </w:r>
      <w:r w:rsidR="00A3387F">
        <w:rPr>
          <w:rFonts w:ascii="Times New Roman" w:hAnsi="Times New Roman"/>
          <w:lang w:val="en-GB"/>
        </w:rPr>
        <w:t xml:space="preserve">receive </w:t>
      </w:r>
      <w:r w:rsidR="00F803A5">
        <w:rPr>
          <w:rFonts w:ascii="Times New Roman" w:hAnsi="Times New Roman"/>
          <w:lang w:val="en-GB"/>
        </w:rPr>
        <w:t xml:space="preserve">packets including </w:t>
      </w:r>
      <w:r>
        <w:rPr>
          <w:rFonts w:ascii="Times New Roman" w:hAnsi="Times New Roman"/>
          <w:lang w:val="en-GB"/>
        </w:rPr>
        <w:t>handover command for its child nodes, so these child nodes can trigger migration by using CHO.</w:t>
      </w:r>
      <w:r w:rsidR="00F803A5">
        <w:rPr>
          <w:rFonts w:ascii="Times New Roman" w:hAnsi="Times New Roman"/>
          <w:lang w:val="en-GB"/>
        </w:rPr>
        <w:t xml:space="preserve"> Otherwise, the migrating node may need to waiting long time before it can perform handover, this may increase the handover failure risk due to too late handover.</w:t>
      </w:r>
      <w:r>
        <w:rPr>
          <w:rFonts w:ascii="Times New Roman" w:hAnsi="Times New Roman"/>
          <w:lang w:val="en-GB"/>
        </w:rPr>
        <w:t xml:space="preserve"> </w:t>
      </w:r>
    </w:p>
    <w:p w14:paraId="0C58DDBE" w14:textId="77777777" w:rsidR="00913782" w:rsidRDefault="00913782" w:rsidP="00913782">
      <w:pPr>
        <w:rPr>
          <w:rFonts w:ascii="Times New Roman" w:hAnsi="Times New Roman"/>
          <w:lang w:val="en-GB"/>
        </w:rPr>
      </w:pPr>
      <w:r>
        <w:rPr>
          <w:rFonts w:ascii="Times New Roman" w:hAnsi="Times New Roman"/>
          <w:lang w:val="en-GB"/>
        </w:rPr>
        <w:t>That is, the source donor-CU can configure CHO for some IAB-</w:t>
      </w:r>
      <w:r w:rsidR="00F803A5">
        <w:rPr>
          <w:rFonts w:ascii="Times New Roman" w:hAnsi="Times New Roman"/>
          <w:lang w:val="en-GB"/>
        </w:rPr>
        <w:t>nodes</w:t>
      </w:r>
      <w:r>
        <w:rPr>
          <w:rFonts w:ascii="Times New Roman" w:hAnsi="Times New Roman"/>
          <w:lang w:val="en-GB"/>
        </w:rPr>
        <w:t xml:space="preserve">, together with UE’s CHO, which can be supported by Rel-16 specification by reusing the Rel-16 UE’s behaviour. For example, as shown in figure 1, both IAB-node3 and UE1 can be configured the CHO configuration, and they can trigger CHO respectively if one or more handover execution conditions are met. </w:t>
      </w:r>
    </w:p>
    <w:p w14:paraId="483F68C3" w14:textId="77777777" w:rsidR="00913782" w:rsidRDefault="00913782" w:rsidP="00913782">
      <w:pPr>
        <w:keepNext/>
        <w:jc w:val="center"/>
      </w:pPr>
      <w:r w:rsidRPr="00AC2070">
        <w:rPr>
          <w:noProof/>
        </w:rPr>
        <w:drawing>
          <wp:inline distT="0" distB="0" distL="0" distR="0" wp14:anchorId="02C9470B" wp14:editId="7EB731BB">
            <wp:extent cx="1590040" cy="1746885"/>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0040" cy="1746885"/>
                    </a:xfrm>
                    <a:prstGeom prst="rect">
                      <a:avLst/>
                    </a:prstGeom>
                    <a:noFill/>
                    <a:ln>
                      <a:noFill/>
                    </a:ln>
                  </pic:spPr>
                </pic:pic>
              </a:graphicData>
            </a:graphic>
          </wp:inline>
        </w:drawing>
      </w:r>
    </w:p>
    <w:p w14:paraId="43A2D728" w14:textId="77777777" w:rsidR="00913782" w:rsidRPr="00C71ECE" w:rsidRDefault="00913782" w:rsidP="00913782">
      <w:pPr>
        <w:pStyle w:val="a4"/>
        <w:rPr>
          <w:sz w:val="18"/>
        </w:rPr>
      </w:pPr>
      <w:r w:rsidRPr="00C71ECE">
        <w:rPr>
          <w:sz w:val="18"/>
        </w:rPr>
        <w:t xml:space="preserve">Figure </w:t>
      </w:r>
      <w:r w:rsidR="009D6E8F" w:rsidRPr="00C71ECE">
        <w:rPr>
          <w:sz w:val="18"/>
        </w:rPr>
        <w:t xml:space="preserve">3 </w:t>
      </w:r>
      <w:r w:rsidRPr="00C71ECE">
        <w:rPr>
          <w:sz w:val="18"/>
        </w:rPr>
        <w:t>An example for CHO in IAB</w:t>
      </w:r>
    </w:p>
    <w:p w14:paraId="5924FCF6" w14:textId="77777777" w:rsidR="00913782" w:rsidRPr="00D02C0E" w:rsidRDefault="00913782" w:rsidP="00913782">
      <w:pPr>
        <w:rPr>
          <w:rFonts w:ascii="Times New Roman" w:hAnsi="Times New Roman"/>
          <w:b/>
          <w:lang w:val="en-GB"/>
        </w:rPr>
      </w:pPr>
      <w:r w:rsidRPr="00D02C0E">
        <w:rPr>
          <w:rFonts w:ascii="Times New Roman" w:hAnsi="Times New Roman"/>
          <w:b/>
          <w:lang w:val="en-GB"/>
        </w:rPr>
        <w:t xml:space="preserve">Proposal </w:t>
      </w:r>
      <w:r w:rsidR="009D6E8F">
        <w:rPr>
          <w:rFonts w:ascii="Times New Roman" w:hAnsi="Times New Roman"/>
          <w:b/>
          <w:lang w:val="en-GB"/>
        </w:rPr>
        <w:t>3</w:t>
      </w:r>
      <w:r w:rsidRPr="00D02C0E">
        <w:rPr>
          <w:rFonts w:ascii="Times New Roman" w:hAnsi="Times New Roman"/>
          <w:b/>
          <w:lang w:val="en-GB"/>
        </w:rPr>
        <w:t>:</w:t>
      </w:r>
      <w:r>
        <w:rPr>
          <w:rFonts w:ascii="Times New Roman" w:hAnsi="Times New Roman"/>
          <w:b/>
          <w:lang w:val="en-GB"/>
        </w:rPr>
        <w:t xml:space="preserve"> The source donor-CU can configure CHO for some IAB-</w:t>
      </w:r>
      <w:r w:rsidR="00F803A5">
        <w:rPr>
          <w:rFonts w:ascii="Times New Roman" w:hAnsi="Times New Roman"/>
          <w:b/>
          <w:lang w:val="en-GB"/>
        </w:rPr>
        <w:t>nodes</w:t>
      </w:r>
      <w:r>
        <w:rPr>
          <w:rFonts w:ascii="Times New Roman" w:hAnsi="Times New Roman"/>
          <w:b/>
          <w:lang w:val="en-GB"/>
        </w:rPr>
        <w:t>, wh</w:t>
      </w:r>
      <w:r w:rsidR="00264599">
        <w:rPr>
          <w:rFonts w:ascii="Times New Roman" w:hAnsi="Times New Roman"/>
          <w:b/>
          <w:lang w:val="en-GB"/>
        </w:rPr>
        <w:t>ere</w:t>
      </w:r>
      <w:r>
        <w:rPr>
          <w:rFonts w:ascii="Times New Roman" w:hAnsi="Times New Roman"/>
          <w:b/>
          <w:lang w:val="en-GB"/>
        </w:rPr>
        <w:t xml:space="preserve"> Rel-16 specification </w:t>
      </w:r>
      <w:r w:rsidR="00264599">
        <w:rPr>
          <w:rFonts w:ascii="Times New Roman" w:hAnsi="Times New Roman"/>
          <w:b/>
          <w:lang w:val="en-GB"/>
        </w:rPr>
        <w:t xml:space="preserve">for </w:t>
      </w:r>
      <w:r>
        <w:rPr>
          <w:rFonts w:ascii="Times New Roman" w:hAnsi="Times New Roman"/>
          <w:b/>
          <w:lang w:val="en-GB"/>
        </w:rPr>
        <w:t xml:space="preserve">UE’s </w:t>
      </w:r>
      <w:r w:rsidR="00264599">
        <w:rPr>
          <w:rFonts w:ascii="Times New Roman" w:hAnsi="Times New Roman"/>
          <w:b/>
          <w:lang w:val="en-GB"/>
        </w:rPr>
        <w:t xml:space="preserve">CHO </w:t>
      </w:r>
      <w:r>
        <w:rPr>
          <w:rFonts w:ascii="Times New Roman" w:hAnsi="Times New Roman"/>
          <w:b/>
          <w:lang w:val="en-GB"/>
        </w:rPr>
        <w:t>behaviour</w:t>
      </w:r>
      <w:r w:rsidR="00C71ECE">
        <w:rPr>
          <w:rFonts w:ascii="Times New Roman" w:hAnsi="Times New Roman"/>
          <w:b/>
          <w:lang w:val="en-GB"/>
        </w:rPr>
        <w:t>s</w:t>
      </w:r>
      <w:r w:rsidR="00264599">
        <w:rPr>
          <w:rFonts w:ascii="Times New Roman" w:hAnsi="Times New Roman"/>
          <w:b/>
          <w:lang w:val="en-GB"/>
        </w:rPr>
        <w:t xml:space="preserve"> can be considered as baseline</w:t>
      </w:r>
      <w:r>
        <w:rPr>
          <w:rFonts w:ascii="Times New Roman" w:hAnsi="Times New Roman"/>
          <w:b/>
          <w:lang w:val="en-GB"/>
        </w:rPr>
        <w:t xml:space="preserve">. </w:t>
      </w:r>
    </w:p>
    <w:p w14:paraId="7B0944A0" w14:textId="77777777" w:rsidR="00913782" w:rsidRPr="00390C4F" w:rsidRDefault="00913782" w:rsidP="00913782">
      <w:pPr>
        <w:rPr>
          <w:rFonts w:ascii="Times New Roman" w:hAnsi="Times New Roman"/>
          <w:b/>
          <w:u w:val="single"/>
          <w:lang w:val="en-GB"/>
        </w:rPr>
      </w:pPr>
    </w:p>
    <w:p w14:paraId="2D9AB778" w14:textId="77777777" w:rsidR="00913782" w:rsidRPr="00F41756" w:rsidRDefault="00913782" w:rsidP="00913782">
      <w:pPr>
        <w:rPr>
          <w:rFonts w:ascii="Times New Roman" w:hAnsi="Times New Roman"/>
          <w:b/>
          <w:u w:val="single"/>
          <w:lang w:val="en-GB"/>
        </w:rPr>
      </w:pPr>
      <w:r w:rsidRPr="00F41756">
        <w:rPr>
          <w:rFonts w:ascii="Times New Roman" w:hAnsi="Times New Roman"/>
          <w:b/>
          <w:u w:val="single"/>
          <w:lang w:val="en-GB"/>
        </w:rPr>
        <w:t>Reduce service interruption:</w:t>
      </w:r>
    </w:p>
    <w:p w14:paraId="237D4E7D" w14:textId="77777777" w:rsidR="00913782" w:rsidRDefault="00913782" w:rsidP="00913782">
      <w:pPr>
        <w:rPr>
          <w:rFonts w:ascii="Times New Roman" w:hAnsi="Times New Roman"/>
          <w:lang w:val="en-GB"/>
        </w:rPr>
      </w:pPr>
      <w:r>
        <w:rPr>
          <w:rFonts w:ascii="Times New Roman" w:hAnsi="Times New Roman" w:hint="eastAsia"/>
          <w:lang w:val="en-GB"/>
        </w:rPr>
        <w:t>I</w:t>
      </w:r>
      <w:r>
        <w:rPr>
          <w:rFonts w:ascii="Times New Roman" w:hAnsi="Times New Roman"/>
          <w:lang w:val="en-GB"/>
        </w:rPr>
        <w:t>n Rel-16, dual active protocol stack (DAPS) handover is defined as a handover that UE can maintain the source gNB connection after reception of handover command and until releasing the source cell after successful random access to the target gNB. The purpose of DAPS handover is to reduce the service interruption during UE handover.</w:t>
      </w:r>
    </w:p>
    <w:p w14:paraId="1938C75C" w14:textId="77777777" w:rsidR="00913782" w:rsidRDefault="00F803A5" w:rsidP="00913782">
      <w:pPr>
        <w:rPr>
          <w:rFonts w:ascii="Times New Roman" w:hAnsi="Times New Roman"/>
          <w:lang w:val="en-GB"/>
        </w:rPr>
      </w:pPr>
      <w:r>
        <w:rPr>
          <w:rFonts w:ascii="Times New Roman" w:hAnsi="Times New Roman"/>
          <w:lang w:val="en-GB"/>
        </w:rPr>
        <w:t xml:space="preserve">From UE’s perspective, we should avoid service interruption to UE’s traffic as much as possible, no matter UE connects to a gNB-DU, or connects to an IAB-node. And such requirement is important for the IAB-node migration scenario. </w:t>
      </w:r>
      <w:r w:rsidR="00913782">
        <w:rPr>
          <w:rFonts w:ascii="Times New Roman" w:hAnsi="Times New Roman"/>
          <w:lang w:val="en-GB"/>
        </w:rPr>
        <w:t xml:space="preserve">In Rel-17, for inter-donor IAB-node migration, there are </w:t>
      </w:r>
      <w:r>
        <w:rPr>
          <w:rFonts w:ascii="Times New Roman" w:hAnsi="Times New Roman" w:hint="eastAsia"/>
          <w:lang w:val="en-GB"/>
        </w:rPr>
        <w:t>one</w:t>
      </w:r>
      <w:r w:rsidR="00913782">
        <w:rPr>
          <w:rFonts w:ascii="Times New Roman" w:hAnsi="Times New Roman"/>
          <w:lang w:val="en-GB"/>
        </w:rPr>
        <w:t xml:space="preserve"> case that can reduce UE service interruption. For example, as shown in the following figures, the IAB-node3 is the migrat</w:t>
      </w:r>
      <w:r>
        <w:rPr>
          <w:rFonts w:ascii="Times New Roman" w:hAnsi="Times New Roman" w:hint="eastAsia"/>
          <w:lang w:val="en-GB"/>
        </w:rPr>
        <w:t>ing</w:t>
      </w:r>
      <w:r w:rsidR="00913782">
        <w:rPr>
          <w:rFonts w:ascii="Times New Roman" w:hAnsi="Times New Roman"/>
          <w:lang w:val="en-GB"/>
        </w:rPr>
        <w:t xml:space="preserve"> node. </w:t>
      </w:r>
    </w:p>
    <w:p w14:paraId="3244E5DF" w14:textId="77777777" w:rsidR="00913782" w:rsidRPr="00432AEA" w:rsidRDefault="00913782" w:rsidP="00913782">
      <w:pPr>
        <w:rPr>
          <w:rFonts w:ascii="Times New Roman" w:hAnsi="Times New Roman"/>
          <w:lang w:val="en-GB"/>
        </w:rPr>
      </w:pPr>
      <w:r>
        <w:rPr>
          <w:rFonts w:ascii="Times New Roman" w:hAnsi="Times New Roman"/>
          <w:lang w:val="en-GB"/>
        </w:rPr>
        <w:t>After receiving handover command, the IAB-node3 will no longer</w:t>
      </w:r>
      <w:r w:rsidR="00F803A5">
        <w:rPr>
          <w:rFonts w:ascii="Times New Roman" w:hAnsi="Times New Roman"/>
          <w:lang w:val="en-GB"/>
        </w:rPr>
        <w:t xml:space="preserve"> </w:t>
      </w:r>
      <w:r w:rsidR="00F803A5">
        <w:rPr>
          <w:rFonts w:ascii="Times New Roman" w:hAnsi="Times New Roman" w:hint="eastAsia"/>
          <w:lang w:val="en-GB"/>
        </w:rPr>
        <w:t>main</w:t>
      </w:r>
      <w:r w:rsidR="00F803A5">
        <w:rPr>
          <w:rFonts w:ascii="Times New Roman" w:hAnsi="Times New Roman"/>
          <w:lang w:val="en-GB"/>
        </w:rPr>
        <w:t xml:space="preserve">tain connection </w:t>
      </w:r>
      <w:r>
        <w:rPr>
          <w:rFonts w:ascii="Times New Roman" w:hAnsi="Times New Roman"/>
          <w:lang w:val="en-GB"/>
        </w:rPr>
        <w:t>to the source IAB-donor</w:t>
      </w:r>
      <w:r w:rsidR="00F803A5">
        <w:rPr>
          <w:rFonts w:ascii="Times New Roman" w:hAnsi="Times New Roman"/>
          <w:lang w:val="en-GB"/>
        </w:rPr>
        <w:t xml:space="preserve"> via the IAB-node1, but it</w:t>
      </w:r>
      <w:r>
        <w:rPr>
          <w:rFonts w:ascii="Times New Roman" w:hAnsi="Times New Roman"/>
          <w:lang w:val="en-GB"/>
        </w:rPr>
        <w:t xml:space="preserve"> can continue to send </w:t>
      </w:r>
      <w:r w:rsidR="00F803A5">
        <w:rPr>
          <w:rFonts w:ascii="Times New Roman" w:hAnsi="Times New Roman"/>
          <w:lang w:val="en-GB"/>
        </w:rPr>
        <w:t xml:space="preserve">some </w:t>
      </w:r>
      <w:r>
        <w:rPr>
          <w:rFonts w:ascii="Times New Roman" w:hAnsi="Times New Roman"/>
          <w:lang w:val="en-GB"/>
        </w:rPr>
        <w:t>buffered</w:t>
      </w:r>
      <w:r w:rsidR="00F803A5">
        <w:rPr>
          <w:rFonts w:ascii="Times New Roman" w:hAnsi="Times New Roman"/>
          <w:lang w:val="en-GB"/>
        </w:rPr>
        <w:t xml:space="preserve"> old</w:t>
      </w:r>
      <w:r>
        <w:rPr>
          <w:rFonts w:ascii="Times New Roman" w:hAnsi="Times New Roman"/>
          <w:lang w:val="en-GB"/>
        </w:rPr>
        <w:t xml:space="preserve"> data</w:t>
      </w:r>
      <w:r w:rsidR="00F803A5">
        <w:rPr>
          <w:rFonts w:ascii="Times New Roman" w:hAnsi="Times New Roman"/>
          <w:lang w:val="en-GB"/>
        </w:rPr>
        <w:t xml:space="preserve"> originated</w:t>
      </w:r>
      <w:r>
        <w:rPr>
          <w:rFonts w:ascii="Times New Roman" w:hAnsi="Times New Roman"/>
          <w:lang w:val="en-GB"/>
        </w:rPr>
        <w:t xml:space="preserve"> from the source IAB-donor to UE1</w:t>
      </w:r>
      <w:r w:rsidR="00F803A5">
        <w:rPr>
          <w:rFonts w:ascii="Times New Roman" w:hAnsi="Times New Roman"/>
          <w:lang w:val="en-GB"/>
        </w:rPr>
        <w:t>, during its handover execution phase</w:t>
      </w:r>
      <w:r>
        <w:rPr>
          <w:rFonts w:ascii="Times New Roman" w:hAnsi="Times New Roman"/>
          <w:lang w:val="en-GB"/>
        </w:rPr>
        <w:t xml:space="preserve">. </w:t>
      </w:r>
    </w:p>
    <w:p w14:paraId="18336080" w14:textId="77777777" w:rsidR="00913782" w:rsidRDefault="00913782" w:rsidP="00913782">
      <w:pPr>
        <w:keepNext/>
        <w:jc w:val="center"/>
      </w:pPr>
      <w:r w:rsidRPr="00AC2070">
        <w:rPr>
          <w:noProof/>
        </w:rPr>
        <w:drawing>
          <wp:inline distT="0" distB="0" distL="0" distR="0" wp14:anchorId="54FBD0BD" wp14:editId="5B83D287">
            <wp:extent cx="2156460" cy="20472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56460" cy="2047240"/>
                    </a:xfrm>
                    <a:prstGeom prst="rect">
                      <a:avLst/>
                    </a:prstGeom>
                    <a:noFill/>
                    <a:ln>
                      <a:noFill/>
                    </a:ln>
                  </pic:spPr>
                </pic:pic>
              </a:graphicData>
            </a:graphic>
          </wp:inline>
        </w:drawing>
      </w:r>
    </w:p>
    <w:p w14:paraId="0609C2BB" w14:textId="77777777" w:rsidR="00913782" w:rsidRPr="00432AEA" w:rsidRDefault="00913782" w:rsidP="00913782">
      <w:pPr>
        <w:pStyle w:val="a4"/>
        <w:rPr>
          <w:rFonts w:ascii="Times New Roman" w:hAnsi="Times New Roman"/>
          <w:sz w:val="18"/>
          <w:lang w:val="en-GB"/>
        </w:rPr>
      </w:pPr>
      <w:r w:rsidRPr="000B1389">
        <w:rPr>
          <w:sz w:val="18"/>
        </w:rPr>
        <w:t xml:space="preserve">Figure </w:t>
      </w:r>
      <w:r w:rsidR="009D6E8F">
        <w:rPr>
          <w:sz w:val="18"/>
        </w:rPr>
        <w:t>4</w:t>
      </w:r>
      <w:r w:rsidR="009D6E8F" w:rsidRPr="000B1389">
        <w:rPr>
          <w:sz w:val="18"/>
        </w:rPr>
        <w:t xml:space="preserve"> </w:t>
      </w:r>
      <w:r w:rsidRPr="000B1389">
        <w:rPr>
          <w:sz w:val="18"/>
        </w:rPr>
        <w:t xml:space="preserve">An example of </w:t>
      </w:r>
      <w:r w:rsidR="00F803A5">
        <w:rPr>
          <w:sz w:val="18"/>
        </w:rPr>
        <w:t>DAPS-like operation for UE’s traffic in IAB network</w:t>
      </w:r>
    </w:p>
    <w:p w14:paraId="3F802433" w14:textId="77777777" w:rsidR="00913782" w:rsidRPr="00C058B1" w:rsidRDefault="00913782" w:rsidP="00C71ECE">
      <w:pPr>
        <w:rPr>
          <w:rFonts w:ascii="Times New Roman" w:hAnsi="Times New Roman"/>
          <w:b/>
          <w:lang w:val="en-GB"/>
        </w:rPr>
      </w:pPr>
      <w:r w:rsidRPr="0085326D">
        <w:rPr>
          <w:rFonts w:ascii="Times New Roman" w:hAnsi="Times New Roman" w:hint="eastAsia"/>
          <w:lang w:val="en-GB"/>
        </w:rPr>
        <w:t>I</w:t>
      </w:r>
      <w:r w:rsidRPr="0085326D">
        <w:rPr>
          <w:rFonts w:ascii="Times New Roman" w:hAnsi="Times New Roman"/>
          <w:lang w:val="en-GB"/>
        </w:rPr>
        <w:t xml:space="preserve">n </w:t>
      </w:r>
      <w:r w:rsidR="00C71ECE">
        <w:rPr>
          <w:rFonts w:ascii="Times New Roman" w:hAnsi="Times New Roman"/>
          <w:lang w:val="en-GB"/>
        </w:rPr>
        <w:t xml:space="preserve">the </w:t>
      </w:r>
      <w:r>
        <w:rPr>
          <w:rFonts w:ascii="Times New Roman" w:hAnsi="Times New Roman"/>
          <w:lang w:val="en-GB"/>
        </w:rPr>
        <w:t>above</w:t>
      </w:r>
      <w:r w:rsidR="008922CE">
        <w:rPr>
          <w:rFonts w:ascii="Times New Roman" w:hAnsi="Times New Roman"/>
          <w:lang w:val="en-GB"/>
        </w:rPr>
        <w:t xml:space="preserve"> case</w:t>
      </w:r>
      <w:r>
        <w:rPr>
          <w:rFonts w:ascii="Times New Roman" w:hAnsi="Times New Roman"/>
          <w:lang w:val="en-GB"/>
        </w:rPr>
        <w:t xml:space="preserve">, </w:t>
      </w:r>
      <w:r w:rsidRPr="006C0797">
        <w:rPr>
          <w:rFonts w:ascii="Times New Roman" w:hAnsi="Times New Roman"/>
          <w:lang w:val="en-GB"/>
        </w:rPr>
        <w:t xml:space="preserve">the DL data received by UE1 from the IAB-node3 may include two types: UE1 data from the source IAB-donor and UE1 data from the target IAB-donor, in which the former is protected by the PDCP configuration </w:t>
      </w:r>
      <w:r w:rsidR="008922CE">
        <w:rPr>
          <w:rFonts w:ascii="Times New Roman" w:hAnsi="Times New Roman" w:hint="eastAsia"/>
          <w:lang w:val="en-GB"/>
        </w:rPr>
        <w:t>provided</w:t>
      </w:r>
      <w:r w:rsidR="008922CE">
        <w:rPr>
          <w:rFonts w:ascii="Times New Roman" w:hAnsi="Times New Roman"/>
          <w:lang w:val="en-GB"/>
        </w:rPr>
        <w:t xml:space="preserve"> </w:t>
      </w:r>
      <w:r w:rsidR="008922CE">
        <w:rPr>
          <w:rFonts w:ascii="Times New Roman" w:hAnsi="Times New Roman" w:hint="eastAsia"/>
          <w:lang w:val="en-GB"/>
        </w:rPr>
        <w:t>by</w:t>
      </w:r>
      <w:r w:rsidRPr="006C0797">
        <w:rPr>
          <w:rFonts w:ascii="Times New Roman" w:hAnsi="Times New Roman"/>
          <w:lang w:val="en-GB"/>
        </w:rPr>
        <w:t xml:space="preserve"> the source IAB-donor, and the latter is protected by the PDCP configu</w:t>
      </w:r>
      <w:r>
        <w:rPr>
          <w:rFonts w:ascii="Times New Roman" w:hAnsi="Times New Roman"/>
          <w:lang w:val="en-GB"/>
        </w:rPr>
        <w:t xml:space="preserve">ration of the target IAB-donor. Therefore, a PDCP entity on UE1 needs to maintain two security configurations for handling the DL data from different IAB-donor. That is, UE1 needs to support the similar operation of DAPS handover to reduce service interruption during the inter-donor IAB-node migration, but </w:t>
      </w:r>
      <w:r w:rsidR="008922CE">
        <w:rPr>
          <w:rFonts w:ascii="Times New Roman" w:hAnsi="Times New Roman" w:hint="eastAsia"/>
          <w:lang w:val="en-GB"/>
        </w:rPr>
        <w:t>more</w:t>
      </w:r>
      <w:r>
        <w:rPr>
          <w:rFonts w:ascii="Times New Roman" w:hAnsi="Times New Roman"/>
          <w:lang w:val="en-GB"/>
        </w:rPr>
        <w:t xml:space="preserve"> details need to be further studied.</w:t>
      </w:r>
    </w:p>
    <w:p w14:paraId="31F98F12" w14:textId="4CA486F1" w:rsidR="00CD74E8" w:rsidRPr="00913782" w:rsidRDefault="00913782" w:rsidP="00CD74E8">
      <w:pPr>
        <w:rPr>
          <w:b/>
          <w:lang w:val="en-GB"/>
        </w:rPr>
      </w:pPr>
      <w:r w:rsidRPr="00672800">
        <w:rPr>
          <w:rFonts w:ascii="Times New Roman" w:hAnsi="Times New Roman"/>
          <w:b/>
          <w:bCs/>
          <w:lang w:val="en-GB"/>
        </w:rPr>
        <w:t xml:space="preserve">Proposal </w:t>
      </w:r>
      <w:r w:rsidR="009D6E8F">
        <w:rPr>
          <w:rFonts w:ascii="Times New Roman" w:hAnsi="Times New Roman"/>
          <w:b/>
          <w:bCs/>
          <w:lang w:val="en-GB"/>
        </w:rPr>
        <w:t>4</w:t>
      </w:r>
      <w:r w:rsidRPr="00672800">
        <w:rPr>
          <w:rFonts w:ascii="Times New Roman" w:hAnsi="Times New Roman"/>
          <w:b/>
          <w:bCs/>
          <w:lang w:val="en-GB"/>
        </w:rPr>
        <w:t>:</w:t>
      </w:r>
      <w:r>
        <w:rPr>
          <w:rFonts w:ascii="Times New Roman" w:hAnsi="Times New Roman"/>
          <w:b/>
          <w:bCs/>
          <w:lang w:val="en-GB"/>
        </w:rPr>
        <w:t xml:space="preserve"> The DAPS</w:t>
      </w:r>
      <w:r w:rsidR="009D6E8F">
        <w:rPr>
          <w:rFonts w:ascii="Times New Roman" w:hAnsi="Times New Roman"/>
          <w:b/>
          <w:bCs/>
          <w:lang w:val="en-GB"/>
        </w:rPr>
        <w:t xml:space="preserve"> based</w:t>
      </w:r>
      <w:r>
        <w:rPr>
          <w:rFonts w:ascii="Times New Roman" w:hAnsi="Times New Roman"/>
          <w:b/>
          <w:bCs/>
          <w:lang w:val="en-GB"/>
        </w:rPr>
        <w:t xml:space="preserve"> handover should be supported</w:t>
      </w:r>
      <w:r w:rsidR="008922CE">
        <w:rPr>
          <w:rFonts w:ascii="Times New Roman" w:hAnsi="Times New Roman"/>
          <w:b/>
          <w:bCs/>
          <w:lang w:val="en-GB"/>
        </w:rPr>
        <w:t xml:space="preserve"> </w:t>
      </w:r>
      <w:r w:rsidR="008922CE">
        <w:rPr>
          <w:rFonts w:ascii="Times New Roman" w:hAnsi="Times New Roman" w:hint="eastAsia"/>
          <w:b/>
          <w:bCs/>
          <w:lang w:val="en-GB"/>
        </w:rPr>
        <w:t>for</w:t>
      </w:r>
      <w:r w:rsidR="008922CE">
        <w:rPr>
          <w:rFonts w:ascii="Times New Roman" w:hAnsi="Times New Roman"/>
          <w:b/>
          <w:bCs/>
          <w:lang w:val="en-GB"/>
        </w:rPr>
        <w:t xml:space="preserve"> UE’</w:t>
      </w:r>
      <w:r w:rsidR="008922CE">
        <w:rPr>
          <w:rFonts w:ascii="Times New Roman" w:hAnsi="Times New Roman" w:hint="eastAsia"/>
          <w:b/>
          <w:bCs/>
          <w:lang w:val="en-GB"/>
        </w:rPr>
        <w:t>s</w:t>
      </w:r>
      <w:r w:rsidR="008922CE">
        <w:rPr>
          <w:rFonts w:ascii="Times New Roman" w:hAnsi="Times New Roman"/>
          <w:b/>
          <w:bCs/>
          <w:lang w:val="en-GB"/>
        </w:rPr>
        <w:t xml:space="preserve"> traffic</w:t>
      </w:r>
      <w:r>
        <w:rPr>
          <w:rFonts w:ascii="Times New Roman" w:hAnsi="Times New Roman"/>
          <w:b/>
          <w:bCs/>
          <w:lang w:val="en-GB"/>
        </w:rPr>
        <w:t xml:space="preserve"> to reduce service interruption</w:t>
      </w:r>
      <w:r w:rsidR="008922CE">
        <w:rPr>
          <w:rFonts w:ascii="Times New Roman" w:hAnsi="Times New Roman"/>
          <w:b/>
          <w:bCs/>
          <w:lang w:val="en-GB"/>
        </w:rPr>
        <w:t>,</w:t>
      </w:r>
      <w:r>
        <w:rPr>
          <w:rFonts w:ascii="Times New Roman" w:hAnsi="Times New Roman"/>
          <w:b/>
          <w:bCs/>
          <w:lang w:val="en-GB"/>
        </w:rPr>
        <w:t xml:space="preserve"> </w:t>
      </w:r>
      <w:r w:rsidR="00A3387F">
        <w:rPr>
          <w:rFonts w:ascii="Times New Roman" w:hAnsi="Times New Roman"/>
          <w:b/>
          <w:bCs/>
          <w:lang w:val="en-GB"/>
        </w:rPr>
        <w:t xml:space="preserve">when </w:t>
      </w:r>
      <w:r w:rsidR="0044364A" w:rsidRPr="00AD5958">
        <w:rPr>
          <w:rFonts w:ascii="Times New Roman" w:hAnsi="Times New Roman"/>
          <w:b/>
          <w:bCs/>
          <w:lang w:val="en-GB"/>
        </w:rPr>
        <w:t>UE’s ascendant IAB node</w:t>
      </w:r>
      <w:r>
        <w:rPr>
          <w:rFonts w:ascii="Times New Roman" w:hAnsi="Times New Roman"/>
          <w:b/>
          <w:bCs/>
          <w:lang w:val="en-GB"/>
        </w:rPr>
        <w:t xml:space="preserve"> </w:t>
      </w:r>
      <w:r w:rsidR="00390C4F">
        <w:rPr>
          <w:rFonts w:ascii="Times New Roman" w:hAnsi="Times New Roman"/>
          <w:b/>
          <w:bCs/>
          <w:lang w:val="en-GB"/>
        </w:rPr>
        <w:t xml:space="preserve">performing </w:t>
      </w:r>
      <w:r>
        <w:rPr>
          <w:rFonts w:ascii="Times New Roman" w:hAnsi="Times New Roman"/>
          <w:b/>
          <w:bCs/>
          <w:lang w:val="en-GB"/>
        </w:rPr>
        <w:t>inter-</w:t>
      </w:r>
      <w:r w:rsidR="009D6E8F">
        <w:rPr>
          <w:rFonts w:ascii="Times New Roman" w:hAnsi="Times New Roman"/>
          <w:b/>
          <w:bCs/>
          <w:lang w:val="en-GB"/>
        </w:rPr>
        <w:t>CU</w:t>
      </w:r>
      <w:r>
        <w:rPr>
          <w:rFonts w:ascii="Times New Roman" w:hAnsi="Times New Roman"/>
          <w:b/>
          <w:bCs/>
          <w:lang w:val="en-GB"/>
        </w:rPr>
        <w:t xml:space="preserve"> migration. </w:t>
      </w:r>
    </w:p>
    <w:p w14:paraId="4DF27783" w14:textId="77777777" w:rsidR="007A35BE" w:rsidRDefault="007A35BE" w:rsidP="007A35BE">
      <w:pPr>
        <w:pStyle w:val="1"/>
        <w:rPr>
          <w:rFonts w:eastAsia="宋体"/>
          <w:lang w:val="en-US"/>
        </w:rPr>
      </w:pPr>
      <w:r w:rsidRPr="00CB19F6">
        <w:rPr>
          <w:rFonts w:eastAsia="宋体"/>
          <w:lang w:val="en-US"/>
        </w:rPr>
        <w:t>Conclusion</w:t>
      </w:r>
    </w:p>
    <w:p w14:paraId="38F83A2D" w14:textId="77777777" w:rsidR="00F93412" w:rsidRDefault="007A35BE" w:rsidP="00DF5389">
      <w:pPr>
        <w:rPr>
          <w:rFonts w:ascii="Times New Roman" w:hAnsi="Times New Roman"/>
        </w:rPr>
      </w:pPr>
      <w:r w:rsidRPr="00703599">
        <w:rPr>
          <w:rFonts w:ascii="Times New Roman" w:hAnsi="Times New Roman"/>
        </w:rPr>
        <w:t xml:space="preserve">In this paper, we </w:t>
      </w:r>
      <w:r>
        <w:rPr>
          <w:rFonts w:ascii="Times New Roman" w:hAnsi="Times New Roman"/>
        </w:rPr>
        <w:t>mainly</w:t>
      </w:r>
      <w:r w:rsidR="00913782">
        <w:rPr>
          <w:rFonts w:ascii="Times New Roman" w:hAnsi="Times New Roman"/>
        </w:rPr>
        <w:t xml:space="preserve"> </w:t>
      </w:r>
      <w:r w:rsidR="00C71ECE">
        <w:rPr>
          <w:rFonts w:ascii="Times New Roman" w:hAnsi="Times New Roman"/>
        </w:rPr>
        <w:t xml:space="preserve">focus on </w:t>
      </w:r>
      <w:r w:rsidR="00E07DAA">
        <w:rPr>
          <w:rFonts w:ascii="Times New Roman" w:hAnsi="Times New Roman"/>
        </w:rPr>
        <w:t xml:space="preserve">the </w:t>
      </w:r>
      <w:r w:rsidR="00913782">
        <w:rPr>
          <w:rFonts w:ascii="Times New Roman" w:hAnsi="Times New Roman"/>
        </w:rPr>
        <w:t>issues on inter-donor IAB-node migration</w:t>
      </w:r>
      <w:r w:rsidR="00C71ECE">
        <w:rPr>
          <w:rFonts w:ascii="Times New Roman" w:hAnsi="Times New Roman"/>
        </w:rPr>
        <w:t xml:space="preserve"> procedure</w:t>
      </w:r>
      <w:r>
        <w:rPr>
          <w:rFonts w:ascii="Times New Roman" w:hAnsi="Times New Roman"/>
        </w:rPr>
        <w:t xml:space="preserve">, and provide the following </w:t>
      </w:r>
      <w:r w:rsidR="00913782">
        <w:rPr>
          <w:rFonts w:ascii="Times New Roman" w:hAnsi="Times New Roman"/>
        </w:rPr>
        <w:t>observation and proposa</w:t>
      </w:r>
      <w:r>
        <w:rPr>
          <w:rFonts w:ascii="Times New Roman" w:hAnsi="Times New Roman"/>
        </w:rPr>
        <w:t>ls</w:t>
      </w:r>
      <w:r w:rsidRPr="00703599">
        <w:rPr>
          <w:rFonts w:ascii="Times New Roman" w:hAnsi="Times New Roman"/>
        </w:rPr>
        <w:t>:</w:t>
      </w:r>
    </w:p>
    <w:bookmarkEnd w:id="0"/>
    <w:bookmarkEnd w:id="1"/>
    <w:p w14:paraId="1AF8C1F4" w14:textId="77777777" w:rsidR="00F93412" w:rsidRDefault="00F93412" w:rsidP="00F93412">
      <w:pPr>
        <w:rPr>
          <w:rFonts w:ascii="Times New Roman" w:hAnsi="Times New Roman"/>
          <w:b/>
          <w:lang w:val="en-GB"/>
        </w:rPr>
      </w:pPr>
      <w:r>
        <w:rPr>
          <w:rFonts w:ascii="Times New Roman" w:hAnsi="Times New Roman"/>
          <w:b/>
          <w:lang w:val="en-GB"/>
        </w:rPr>
        <w:t>Observation 1</w:t>
      </w:r>
      <w:r w:rsidRPr="00DC5AD3">
        <w:rPr>
          <w:rFonts w:ascii="Times New Roman" w:hAnsi="Times New Roman"/>
          <w:b/>
          <w:lang w:val="en-GB"/>
        </w:rPr>
        <w:t>:</w:t>
      </w:r>
      <w:r>
        <w:rPr>
          <w:rFonts w:ascii="Times New Roman" w:hAnsi="Times New Roman"/>
          <w:b/>
          <w:lang w:val="en-GB"/>
        </w:rPr>
        <w:t xml:space="preserve"> For inter-donor migration in Rel-17, group-based migration, i.e. the migrating node and all/parts its child nodes/UEs migrate together as a group, can avoid signalling storm, service interruption or HO failure for migrating node due to long preparation time.</w:t>
      </w:r>
    </w:p>
    <w:p w14:paraId="1E1854C4" w14:textId="77777777" w:rsidR="00F93412" w:rsidRPr="00A2581A" w:rsidRDefault="00F93412" w:rsidP="00F93412">
      <w:pPr>
        <w:rPr>
          <w:rFonts w:ascii="Times New Roman" w:hAnsi="Times New Roman"/>
          <w:b/>
          <w:lang w:val="en-GB"/>
        </w:rPr>
      </w:pPr>
      <w:r w:rsidRPr="00A2581A">
        <w:rPr>
          <w:rFonts w:ascii="Times New Roman" w:hAnsi="Times New Roman"/>
          <w:b/>
          <w:lang w:val="en-GB"/>
        </w:rPr>
        <w:t xml:space="preserve">Observation 2: </w:t>
      </w:r>
      <w:r>
        <w:rPr>
          <w:rFonts w:ascii="Times New Roman" w:hAnsi="Times New Roman"/>
          <w:b/>
          <w:lang w:val="en-GB"/>
        </w:rPr>
        <w:t>When a child node migrates together with its parent node, the RACH procedure for this child node can be skipped, since nei</w:t>
      </w:r>
      <w:bookmarkStart w:id="2" w:name="_GoBack"/>
      <w:bookmarkEnd w:id="2"/>
      <w:r>
        <w:rPr>
          <w:rFonts w:ascii="Times New Roman" w:hAnsi="Times New Roman"/>
          <w:b/>
          <w:lang w:val="en-GB"/>
        </w:rPr>
        <w:t>ther the parent node nor the serving cell is changed</w:t>
      </w:r>
      <w:r w:rsidRPr="00A2581A">
        <w:rPr>
          <w:rFonts w:ascii="Times New Roman" w:hAnsi="Times New Roman"/>
          <w:b/>
          <w:lang w:val="en-GB"/>
        </w:rPr>
        <w:t>.</w:t>
      </w:r>
    </w:p>
    <w:p w14:paraId="54355EF1" w14:textId="77777777" w:rsidR="00F93412" w:rsidRDefault="00F93412" w:rsidP="00F93412">
      <w:pPr>
        <w:spacing w:after="300"/>
        <w:rPr>
          <w:rFonts w:ascii="Times New Roman" w:hAnsi="Times New Roman"/>
          <w:b/>
          <w:lang w:val="en-GB"/>
        </w:rPr>
      </w:pPr>
      <w:r>
        <w:rPr>
          <w:rFonts w:ascii="Times New Roman" w:hAnsi="Times New Roman"/>
          <w:b/>
          <w:lang w:val="en-GB"/>
        </w:rPr>
        <w:t>Proposal 1: Support group-based inter-CU migration in Rel-17, i.e. the migrating node and all/parts its child nodes/UEs migrate together as a group</w:t>
      </w:r>
      <w:r w:rsidRPr="00AE2407">
        <w:rPr>
          <w:rFonts w:ascii="Times New Roman" w:hAnsi="Times New Roman"/>
          <w:b/>
          <w:lang w:val="en-GB"/>
        </w:rPr>
        <w:t xml:space="preserve"> </w:t>
      </w:r>
      <w:r>
        <w:rPr>
          <w:rFonts w:ascii="Times New Roman" w:hAnsi="Times New Roman"/>
          <w:b/>
          <w:lang w:val="en-GB"/>
        </w:rPr>
        <w:t>to the same target IAB-donor.</w:t>
      </w:r>
    </w:p>
    <w:p w14:paraId="69D8F499" w14:textId="77777777" w:rsidR="00F93412" w:rsidRDefault="00F93412" w:rsidP="00F93412">
      <w:pPr>
        <w:spacing w:after="300"/>
        <w:rPr>
          <w:rFonts w:ascii="Times New Roman" w:hAnsi="Times New Roman"/>
          <w:b/>
          <w:lang w:val="en-GB"/>
        </w:rPr>
      </w:pPr>
      <w:r>
        <w:rPr>
          <w:rFonts w:ascii="Times New Roman" w:hAnsi="Times New Roman" w:hint="eastAsia"/>
          <w:b/>
          <w:lang w:val="en-GB"/>
        </w:rPr>
        <w:t>P</w:t>
      </w:r>
      <w:r>
        <w:rPr>
          <w:rFonts w:ascii="Times New Roman" w:hAnsi="Times New Roman"/>
          <w:b/>
          <w:lang w:val="en-GB"/>
        </w:rPr>
        <w:t>roposal 2: RAN2 discusses whether RACH procedure is needed at the descendant nodes/UEs of the migrating node, during the inter-donor IAB-node migration procedure.</w:t>
      </w:r>
    </w:p>
    <w:p w14:paraId="432C7B4E" w14:textId="77777777" w:rsidR="00F93412" w:rsidRPr="00D02C0E" w:rsidRDefault="00F93412" w:rsidP="00F93412">
      <w:pPr>
        <w:rPr>
          <w:rFonts w:ascii="Times New Roman" w:hAnsi="Times New Roman"/>
          <w:b/>
          <w:lang w:val="en-GB"/>
        </w:rPr>
      </w:pPr>
      <w:r w:rsidRPr="00D02C0E">
        <w:rPr>
          <w:rFonts w:ascii="Times New Roman" w:hAnsi="Times New Roman"/>
          <w:b/>
          <w:lang w:val="en-GB"/>
        </w:rPr>
        <w:t xml:space="preserve">Proposal </w:t>
      </w:r>
      <w:r>
        <w:rPr>
          <w:rFonts w:ascii="Times New Roman" w:hAnsi="Times New Roman"/>
          <w:b/>
          <w:lang w:val="en-GB"/>
        </w:rPr>
        <w:t>3</w:t>
      </w:r>
      <w:r w:rsidRPr="00D02C0E">
        <w:rPr>
          <w:rFonts w:ascii="Times New Roman" w:hAnsi="Times New Roman"/>
          <w:b/>
          <w:lang w:val="en-GB"/>
        </w:rPr>
        <w:t>:</w:t>
      </w:r>
      <w:r>
        <w:rPr>
          <w:rFonts w:ascii="Times New Roman" w:hAnsi="Times New Roman"/>
          <w:b/>
          <w:lang w:val="en-GB"/>
        </w:rPr>
        <w:t xml:space="preserve"> The source donor-CU can configure CHO for some IAB-nodes, where Rel-16 specification for UE’s CHO behaviours can be considered as baseline. </w:t>
      </w:r>
    </w:p>
    <w:p w14:paraId="1C83447E" w14:textId="77777777" w:rsidR="00F93412" w:rsidRPr="00913782" w:rsidRDefault="00F93412" w:rsidP="00F93412">
      <w:pPr>
        <w:rPr>
          <w:b/>
          <w:lang w:val="en-GB"/>
        </w:rPr>
      </w:pPr>
      <w:r w:rsidRPr="00672800">
        <w:rPr>
          <w:rFonts w:ascii="Times New Roman" w:hAnsi="Times New Roman"/>
          <w:b/>
          <w:bCs/>
          <w:lang w:val="en-GB"/>
        </w:rPr>
        <w:t xml:space="preserve">Proposal </w:t>
      </w:r>
      <w:r>
        <w:rPr>
          <w:rFonts w:ascii="Times New Roman" w:hAnsi="Times New Roman"/>
          <w:b/>
          <w:bCs/>
          <w:lang w:val="en-GB"/>
        </w:rPr>
        <w:t>4</w:t>
      </w:r>
      <w:r w:rsidRPr="00672800">
        <w:rPr>
          <w:rFonts w:ascii="Times New Roman" w:hAnsi="Times New Roman"/>
          <w:b/>
          <w:bCs/>
          <w:lang w:val="en-GB"/>
        </w:rPr>
        <w:t>:</w:t>
      </w:r>
      <w:r>
        <w:rPr>
          <w:rFonts w:ascii="Times New Roman" w:hAnsi="Times New Roman"/>
          <w:b/>
          <w:bCs/>
          <w:lang w:val="en-GB"/>
        </w:rPr>
        <w:t xml:space="preserve"> The DAPS based handover should be supported </w:t>
      </w:r>
      <w:r>
        <w:rPr>
          <w:rFonts w:ascii="Times New Roman" w:hAnsi="Times New Roman" w:hint="eastAsia"/>
          <w:b/>
          <w:bCs/>
          <w:lang w:val="en-GB"/>
        </w:rPr>
        <w:t>for</w:t>
      </w:r>
      <w:r>
        <w:rPr>
          <w:rFonts w:ascii="Times New Roman" w:hAnsi="Times New Roman"/>
          <w:b/>
          <w:bCs/>
          <w:lang w:val="en-GB"/>
        </w:rPr>
        <w:t xml:space="preserve"> UE’</w:t>
      </w:r>
      <w:r>
        <w:rPr>
          <w:rFonts w:ascii="Times New Roman" w:hAnsi="Times New Roman" w:hint="eastAsia"/>
          <w:b/>
          <w:bCs/>
          <w:lang w:val="en-GB"/>
        </w:rPr>
        <w:t>s</w:t>
      </w:r>
      <w:r>
        <w:rPr>
          <w:rFonts w:ascii="Times New Roman" w:hAnsi="Times New Roman"/>
          <w:b/>
          <w:bCs/>
          <w:lang w:val="en-GB"/>
        </w:rPr>
        <w:t xml:space="preserve"> traffic to reduce service interruption, when </w:t>
      </w:r>
      <w:r w:rsidRPr="00AD5958">
        <w:rPr>
          <w:rFonts w:ascii="Times New Roman" w:hAnsi="Times New Roman"/>
          <w:b/>
          <w:bCs/>
          <w:lang w:val="en-GB"/>
        </w:rPr>
        <w:t>UE’s ascendant IAB node</w:t>
      </w:r>
      <w:r>
        <w:rPr>
          <w:rFonts w:ascii="Times New Roman" w:hAnsi="Times New Roman"/>
          <w:b/>
          <w:bCs/>
          <w:lang w:val="en-GB"/>
        </w:rPr>
        <w:t xml:space="preserve"> performing inter-CU migration. </w:t>
      </w:r>
    </w:p>
    <w:p w14:paraId="2C2DEFDC" w14:textId="77777777" w:rsidR="004E5E9C" w:rsidRPr="00725C2B" w:rsidRDefault="004E5E9C" w:rsidP="004E5E9C">
      <w:pPr>
        <w:pStyle w:val="1"/>
        <w:rPr>
          <w:rFonts w:eastAsia="宋体"/>
          <w:lang w:val="en-US"/>
        </w:rPr>
      </w:pPr>
      <w:r w:rsidRPr="00725C2B">
        <w:rPr>
          <w:rFonts w:eastAsia="宋体"/>
          <w:lang w:val="en-US"/>
        </w:rPr>
        <w:t>Reference</w:t>
      </w:r>
    </w:p>
    <w:p w14:paraId="7957A0C9" w14:textId="77777777" w:rsidR="00913782" w:rsidRPr="00C95598" w:rsidRDefault="007A35BE" w:rsidP="00913782">
      <w:pPr>
        <w:pStyle w:val="af8"/>
        <w:widowControl w:val="0"/>
        <w:autoSpaceDE w:val="0"/>
        <w:autoSpaceDN w:val="0"/>
        <w:adjustRightInd w:val="0"/>
        <w:spacing w:line="360" w:lineRule="auto"/>
        <w:ind w:left="0"/>
        <w:jc w:val="both"/>
        <w:rPr>
          <w:rFonts w:ascii="Times New Roman" w:hAnsi="Times New Roman"/>
          <w:sz w:val="20"/>
          <w:lang w:eastAsia="zh-CN"/>
        </w:rPr>
      </w:pPr>
      <w:r w:rsidRPr="004A0FED">
        <w:rPr>
          <w:rFonts w:ascii="Times New Roman" w:hAnsi="Times New Roman"/>
        </w:rPr>
        <w:t>[1]</w:t>
      </w:r>
      <w:r>
        <w:rPr>
          <w:rFonts w:ascii="Times New Roman" w:hAnsi="Times New Roman"/>
        </w:rPr>
        <w:t xml:space="preserve"> </w:t>
      </w:r>
      <w:r w:rsidR="00913782">
        <w:rPr>
          <w:rFonts w:ascii="Times New Roman" w:hAnsi="Times New Roman"/>
          <w:sz w:val="20"/>
          <w:lang w:eastAsia="zh-CN"/>
        </w:rPr>
        <w:t>RP-201293</w:t>
      </w:r>
      <w:r w:rsidR="00913782" w:rsidRPr="00707EB3">
        <w:rPr>
          <w:rFonts w:ascii="Times New Roman" w:hAnsi="Times New Roman"/>
          <w:sz w:val="20"/>
          <w:lang w:eastAsia="zh-CN"/>
        </w:rPr>
        <w:t xml:space="preserve">, </w:t>
      </w:r>
      <w:r w:rsidR="00913782">
        <w:rPr>
          <w:rFonts w:ascii="Times New Roman" w:hAnsi="Times New Roman"/>
          <w:sz w:val="20"/>
          <w:lang w:eastAsia="zh-CN"/>
        </w:rPr>
        <w:t>New WID on Enhancements to Integrated Access and Backhaul</w:t>
      </w:r>
      <w:r w:rsidR="00913782" w:rsidRPr="00707EB3">
        <w:rPr>
          <w:rFonts w:ascii="Times New Roman" w:hAnsi="Times New Roman"/>
          <w:sz w:val="20"/>
          <w:lang w:eastAsia="zh-CN"/>
        </w:rPr>
        <w:t>.</w:t>
      </w:r>
      <w:r w:rsidR="00913782">
        <w:rPr>
          <w:rFonts w:ascii="Times New Roman" w:hAnsi="Times New Roman"/>
          <w:sz w:val="20"/>
          <w:lang w:eastAsia="zh-CN"/>
        </w:rPr>
        <w:t xml:space="preserve"> Qualcomm</w:t>
      </w:r>
      <w:r w:rsidR="00913782" w:rsidRPr="00707EB3">
        <w:rPr>
          <w:rFonts w:ascii="Times New Roman" w:hAnsi="Times New Roman"/>
          <w:sz w:val="20"/>
          <w:lang w:eastAsia="zh-CN"/>
        </w:rPr>
        <w:t xml:space="preserve">. </w:t>
      </w:r>
    </w:p>
    <w:p w14:paraId="31C0455E" w14:textId="77777777" w:rsidR="00024AFC" w:rsidRPr="00024AFC" w:rsidRDefault="00024AFC" w:rsidP="002E16A8">
      <w:pPr>
        <w:rPr>
          <w:rFonts w:ascii="Times New Roman" w:hAnsi="Times New Roman"/>
        </w:rPr>
      </w:pPr>
    </w:p>
    <w:p w14:paraId="3831F4DA" w14:textId="77777777" w:rsidR="004814C3" w:rsidRPr="004814C3" w:rsidRDefault="004814C3" w:rsidP="0090575A">
      <w:pPr>
        <w:jc w:val="center"/>
        <w:rPr>
          <w:b/>
          <w:color w:val="0070C0"/>
          <w:lang w:val="en-GB"/>
        </w:rPr>
      </w:pPr>
    </w:p>
    <w:sectPr w:rsidR="004814C3" w:rsidRPr="004814C3"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B3B6A" w14:textId="77777777" w:rsidR="00156656" w:rsidRDefault="00156656" w:rsidP="00796430">
      <w:r>
        <w:separator/>
      </w:r>
    </w:p>
  </w:endnote>
  <w:endnote w:type="continuationSeparator" w:id="0">
    <w:p w14:paraId="6596741F" w14:textId="77777777" w:rsidR="00156656" w:rsidRDefault="00156656"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otumChe">
    <w:altName w:val="Arial Unicode MS"/>
    <w:charset w:val="81"/>
    <w:family w:val="modern"/>
    <w:pitch w:val="fixed"/>
    <w:sig w:usb0="00000287"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Dotum">
    <w:altName w:val="Arial Unicode MS"/>
    <w:panose1 w:val="020B0600000101010101"/>
    <w:charset w:val="81"/>
    <w:family w:val="modern"/>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BCCAC" w14:textId="77777777" w:rsidR="00B375C0" w:rsidRDefault="00B375C0">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F93412">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93412">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5DB04" w14:textId="77777777" w:rsidR="00156656" w:rsidRDefault="00156656" w:rsidP="00796430">
      <w:r>
        <w:separator/>
      </w:r>
    </w:p>
  </w:footnote>
  <w:footnote w:type="continuationSeparator" w:id="0">
    <w:p w14:paraId="12F10B40" w14:textId="77777777" w:rsidR="00156656" w:rsidRDefault="00156656"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F4E5" w14:textId="77777777" w:rsidR="00B375C0" w:rsidRDefault="00B375C0"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844"/>
        </w:tabs>
        <w:ind w:left="28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DF683FF2">
      <w:start w:val="1"/>
      <w:numFmt w:val="bullet"/>
      <w:pStyle w:val="a"/>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8" w15:restartNumberingAfterBreak="0">
    <w:nsid w:val="48B0453A"/>
    <w:multiLevelType w:val="multilevel"/>
    <w:tmpl w:val="281E86BE"/>
    <w:numStyleLink w:val="Recommendation"/>
  </w:abstractNum>
  <w:abstractNum w:abstractNumId="9"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7F52A81"/>
    <w:multiLevelType w:val="hybridMultilevel"/>
    <w:tmpl w:val="A016EECC"/>
    <w:lvl w:ilvl="0" w:tplc="C0FCF55A">
      <w:start w:val="1"/>
      <w:numFmt w:val="bullet"/>
      <w:pStyle w:val="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6BF26AA5"/>
    <w:multiLevelType w:val="hybridMultilevel"/>
    <w:tmpl w:val="85B85352"/>
    <w:lvl w:ilvl="0" w:tplc="21CC080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70085B2E"/>
    <w:lvl w:ilvl="0" w:tplc="2458BD34">
      <w:start w:val="1"/>
      <w:numFmt w:val="bullet"/>
      <w:pStyle w:val="Agreement"/>
      <w:lvlText w:val=""/>
      <w:lvlJc w:val="right"/>
      <w:pPr>
        <w:tabs>
          <w:tab w:val="num" w:pos="922"/>
        </w:tabs>
        <w:ind w:left="922" w:hanging="360"/>
      </w:pPr>
      <w:rPr>
        <w:rFonts w:ascii="Symbol" w:hAnsi="Symbol" w:hint="default"/>
        <w:b/>
        <w:i w:val="0"/>
        <w:color w:val="auto"/>
        <w:sz w:val="22"/>
      </w:rPr>
    </w:lvl>
    <w:lvl w:ilvl="1" w:tplc="04090003">
      <w:start w:val="1"/>
      <w:numFmt w:val="bullet"/>
      <w:lvlText w:val="o"/>
      <w:lvlJc w:val="left"/>
      <w:pPr>
        <w:tabs>
          <w:tab w:val="num" w:pos="-5558"/>
        </w:tabs>
        <w:ind w:left="-5558" w:hanging="360"/>
      </w:pPr>
      <w:rPr>
        <w:rFonts w:ascii="DotumChe" w:hAnsi="DotumChe" w:cs="DotumChe" w:hint="default"/>
      </w:rPr>
    </w:lvl>
    <w:lvl w:ilvl="2" w:tplc="04090005">
      <w:start w:val="1"/>
      <w:numFmt w:val="bullet"/>
      <w:lvlText w:val=""/>
      <w:lvlJc w:val="left"/>
      <w:pPr>
        <w:tabs>
          <w:tab w:val="num" w:pos="-4838"/>
        </w:tabs>
        <w:ind w:left="-4838" w:hanging="360"/>
      </w:pPr>
      <w:rPr>
        <w:rFonts w:ascii="Calibri" w:hAnsi="Calibri" w:hint="default"/>
      </w:rPr>
    </w:lvl>
    <w:lvl w:ilvl="3" w:tplc="04090001">
      <w:start w:val="1"/>
      <w:numFmt w:val="bullet"/>
      <w:lvlText w:val=""/>
      <w:lvlJc w:val="left"/>
      <w:pPr>
        <w:tabs>
          <w:tab w:val="num" w:pos="-4118"/>
        </w:tabs>
        <w:ind w:left="-4118" w:hanging="360"/>
      </w:pPr>
      <w:rPr>
        <w:rFonts w:ascii="minorBidi" w:hAnsi="minorBidi" w:hint="default"/>
      </w:rPr>
    </w:lvl>
    <w:lvl w:ilvl="4" w:tplc="04090003">
      <w:start w:val="1"/>
      <w:numFmt w:val="decimal"/>
      <w:lvlText w:val="%5."/>
      <w:lvlJc w:val="left"/>
      <w:pPr>
        <w:tabs>
          <w:tab w:val="num" w:pos="1732"/>
        </w:tabs>
        <w:ind w:left="1732" w:hanging="360"/>
      </w:pPr>
    </w:lvl>
    <w:lvl w:ilvl="5" w:tplc="04090005">
      <w:start w:val="1"/>
      <w:numFmt w:val="decimal"/>
      <w:lvlText w:val="%6."/>
      <w:lvlJc w:val="left"/>
      <w:pPr>
        <w:tabs>
          <w:tab w:val="num" w:pos="2452"/>
        </w:tabs>
        <w:ind w:left="2452" w:hanging="360"/>
      </w:pPr>
    </w:lvl>
    <w:lvl w:ilvl="6" w:tplc="04090001">
      <w:start w:val="1"/>
      <w:numFmt w:val="decimal"/>
      <w:lvlText w:val="%7."/>
      <w:lvlJc w:val="left"/>
      <w:pPr>
        <w:tabs>
          <w:tab w:val="num" w:pos="3172"/>
        </w:tabs>
        <w:ind w:left="3172" w:hanging="360"/>
      </w:pPr>
    </w:lvl>
    <w:lvl w:ilvl="7" w:tplc="04090003">
      <w:start w:val="1"/>
      <w:numFmt w:val="decimal"/>
      <w:lvlText w:val="%8."/>
      <w:lvlJc w:val="left"/>
      <w:pPr>
        <w:tabs>
          <w:tab w:val="num" w:pos="3892"/>
        </w:tabs>
        <w:ind w:left="3892" w:hanging="360"/>
      </w:pPr>
    </w:lvl>
    <w:lvl w:ilvl="8" w:tplc="04090005">
      <w:start w:val="1"/>
      <w:numFmt w:val="decimal"/>
      <w:lvlText w:val="%9."/>
      <w:lvlJc w:val="left"/>
      <w:pPr>
        <w:tabs>
          <w:tab w:val="num" w:pos="4612"/>
        </w:tabs>
        <w:ind w:left="4612" w:hanging="360"/>
      </w:pPr>
    </w:lvl>
  </w:abstractNum>
  <w:abstractNum w:abstractNumId="1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9"/>
  </w:num>
  <w:num w:numId="3">
    <w:abstractNumId w:val="7"/>
  </w:num>
  <w:num w:numId="4">
    <w:abstractNumId w:val="5"/>
  </w:num>
  <w:num w:numId="5">
    <w:abstractNumId w:val="12"/>
  </w:num>
  <w:num w:numId="6">
    <w:abstractNumId w:val="6"/>
  </w:num>
  <w:num w:numId="7">
    <w:abstractNumId w:val="3"/>
  </w:num>
  <w:num w:numId="8">
    <w:abstractNumId w:val="10"/>
  </w:num>
  <w:num w:numId="9">
    <w:abstractNumId w:val="11"/>
    <w:lvlOverride w:ilvl="0">
      <w:startOverride w:val="1"/>
    </w:lvlOverride>
  </w:num>
  <w:num w:numId="10">
    <w:abstractNumId w:val="2"/>
  </w:num>
  <w:num w:numId="11">
    <w:abstractNumId w:val="8"/>
  </w:num>
  <w:num w:numId="12">
    <w:abstractNumId w:val="15"/>
  </w:num>
  <w:num w:numId="13">
    <w:abstractNumId w:val="4"/>
  </w:num>
  <w:num w:numId="14">
    <w:abstractNumId w:val="14"/>
  </w:num>
  <w:num w:numId="15">
    <w:abstractNumId w:val="13"/>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7B9"/>
    <w:rsid w:val="00001832"/>
    <w:rsid w:val="00001F6A"/>
    <w:rsid w:val="00002368"/>
    <w:rsid w:val="000023A4"/>
    <w:rsid w:val="00002776"/>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732"/>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8E9"/>
    <w:rsid w:val="000A7A2B"/>
    <w:rsid w:val="000A7C18"/>
    <w:rsid w:val="000A7D7C"/>
    <w:rsid w:val="000B0282"/>
    <w:rsid w:val="000B04E6"/>
    <w:rsid w:val="000B05E0"/>
    <w:rsid w:val="000B05E2"/>
    <w:rsid w:val="000B05ED"/>
    <w:rsid w:val="000B0676"/>
    <w:rsid w:val="000B090D"/>
    <w:rsid w:val="000B0D88"/>
    <w:rsid w:val="000B0FD6"/>
    <w:rsid w:val="000B1088"/>
    <w:rsid w:val="000B132F"/>
    <w:rsid w:val="000B17D9"/>
    <w:rsid w:val="000B1997"/>
    <w:rsid w:val="000B21F1"/>
    <w:rsid w:val="000B248F"/>
    <w:rsid w:val="000B2673"/>
    <w:rsid w:val="000B3421"/>
    <w:rsid w:val="000B3C28"/>
    <w:rsid w:val="000B3FB2"/>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80"/>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31B"/>
    <w:rsid w:val="00114602"/>
    <w:rsid w:val="0011461C"/>
    <w:rsid w:val="0011484F"/>
    <w:rsid w:val="00114A8D"/>
    <w:rsid w:val="00114AAE"/>
    <w:rsid w:val="00115357"/>
    <w:rsid w:val="001155F7"/>
    <w:rsid w:val="00115B4D"/>
    <w:rsid w:val="00115E92"/>
    <w:rsid w:val="00115EA7"/>
    <w:rsid w:val="001169A5"/>
    <w:rsid w:val="00117175"/>
    <w:rsid w:val="0011727E"/>
    <w:rsid w:val="0011731D"/>
    <w:rsid w:val="001176A6"/>
    <w:rsid w:val="001178DB"/>
    <w:rsid w:val="00117BCE"/>
    <w:rsid w:val="00117BDD"/>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F03"/>
    <w:rsid w:val="001239D3"/>
    <w:rsid w:val="00123B50"/>
    <w:rsid w:val="00123D21"/>
    <w:rsid w:val="00123F4E"/>
    <w:rsid w:val="00123FCC"/>
    <w:rsid w:val="00124387"/>
    <w:rsid w:val="00124649"/>
    <w:rsid w:val="00124A0A"/>
    <w:rsid w:val="00124AEF"/>
    <w:rsid w:val="00124E86"/>
    <w:rsid w:val="00124FBD"/>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656"/>
    <w:rsid w:val="00156D4D"/>
    <w:rsid w:val="00157CFB"/>
    <w:rsid w:val="001608E4"/>
    <w:rsid w:val="00160BF4"/>
    <w:rsid w:val="00160FEB"/>
    <w:rsid w:val="001610CE"/>
    <w:rsid w:val="0016137A"/>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8FB"/>
    <w:rsid w:val="001A3B5B"/>
    <w:rsid w:val="001A3DAF"/>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B77"/>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288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71F"/>
    <w:rsid w:val="001D7FA1"/>
    <w:rsid w:val="001E0774"/>
    <w:rsid w:val="001E139E"/>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A68"/>
    <w:rsid w:val="00216B8F"/>
    <w:rsid w:val="00216FA4"/>
    <w:rsid w:val="002171CE"/>
    <w:rsid w:val="002173F8"/>
    <w:rsid w:val="0022016E"/>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42C6"/>
    <w:rsid w:val="00224718"/>
    <w:rsid w:val="00224EC1"/>
    <w:rsid w:val="0022526F"/>
    <w:rsid w:val="00225743"/>
    <w:rsid w:val="00225B6E"/>
    <w:rsid w:val="00225BA9"/>
    <w:rsid w:val="00225C07"/>
    <w:rsid w:val="0022604B"/>
    <w:rsid w:val="00226341"/>
    <w:rsid w:val="00226915"/>
    <w:rsid w:val="0022698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B8D"/>
    <w:rsid w:val="00246301"/>
    <w:rsid w:val="002468AE"/>
    <w:rsid w:val="00247175"/>
    <w:rsid w:val="00247B22"/>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B39"/>
    <w:rsid w:val="00264F6E"/>
    <w:rsid w:val="00265127"/>
    <w:rsid w:val="002657A5"/>
    <w:rsid w:val="00265829"/>
    <w:rsid w:val="0026596A"/>
    <w:rsid w:val="00265DA0"/>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4EE"/>
    <w:rsid w:val="00273B85"/>
    <w:rsid w:val="0027420C"/>
    <w:rsid w:val="0027435D"/>
    <w:rsid w:val="0027465F"/>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620A"/>
    <w:rsid w:val="00296390"/>
    <w:rsid w:val="0029678C"/>
    <w:rsid w:val="00296B25"/>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ED2"/>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D00E0"/>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3AB"/>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B05"/>
    <w:rsid w:val="002E6BB6"/>
    <w:rsid w:val="002E75BE"/>
    <w:rsid w:val="002E76FA"/>
    <w:rsid w:val="002E788A"/>
    <w:rsid w:val="002E78F8"/>
    <w:rsid w:val="002E79DC"/>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D7"/>
    <w:rsid w:val="00305447"/>
    <w:rsid w:val="003059C3"/>
    <w:rsid w:val="00305C53"/>
    <w:rsid w:val="003060F2"/>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DF5"/>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B1A"/>
    <w:rsid w:val="00336F0F"/>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BC6"/>
    <w:rsid w:val="00342FDE"/>
    <w:rsid w:val="003430AF"/>
    <w:rsid w:val="00343143"/>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CD"/>
    <w:rsid w:val="00367646"/>
    <w:rsid w:val="00367B8E"/>
    <w:rsid w:val="00367BBC"/>
    <w:rsid w:val="00367CCA"/>
    <w:rsid w:val="00367DA8"/>
    <w:rsid w:val="003709F3"/>
    <w:rsid w:val="00370EEC"/>
    <w:rsid w:val="00370F91"/>
    <w:rsid w:val="0037131C"/>
    <w:rsid w:val="0037142C"/>
    <w:rsid w:val="00371B18"/>
    <w:rsid w:val="00371F8B"/>
    <w:rsid w:val="00372155"/>
    <w:rsid w:val="00372718"/>
    <w:rsid w:val="00372A65"/>
    <w:rsid w:val="00372D07"/>
    <w:rsid w:val="00372DEC"/>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976"/>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3AF"/>
    <w:rsid w:val="00387553"/>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73"/>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318"/>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3D1C"/>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46A"/>
    <w:rsid w:val="004117DA"/>
    <w:rsid w:val="004118AC"/>
    <w:rsid w:val="00411D07"/>
    <w:rsid w:val="00411DAA"/>
    <w:rsid w:val="00411E68"/>
    <w:rsid w:val="00412767"/>
    <w:rsid w:val="00412A9E"/>
    <w:rsid w:val="00412CD0"/>
    <w:rsid w:val="00412E2E"/>
    <w:rsid w:val="00412E47"/>
    <w:rsid w:val="00413572"/>
    <w:rsid w:val="00413B72"/>
    <w:rsid w:val="00413CE7"/>
    <w:rsid w:val="00414328"/>
    <w:rsid w:val="00414EA8"/>
    <w:rsid w:val="00414EAC"/>
    <w:rsid w:val="00415116"/>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7D0"/>
    <w:rsid w:val="00426B55"/>
    <w:rsid w:val="00426DC9"/>
    <w:rsid w:val="00426FCB"/>
    <w:rsid w:val="0042734F"/>
    <w:rsid w:val="0042735B"/>
    <w:rsid w:val="00427B5F"/>
    <w:rsid w:val="00427C68"/>
    <w:rsid w:val="00430D9A"/>
    <w:rsid w:val="00431781"/>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6FE7"/>
    <w:rsid w:val="00437AE6"/>
    <w:rsid w:val="00437C0F"/>
    <w:rsid w:val="0044044A"/>
    <w:rsid w:val="00440E4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FF"/>
    <w:rsid w:val="00460FAB"/>
    <w:rsid w:val="00461D8E"/>
    <w:rsid w:val="004623B9"/>
    <w:rsid w:val="00462B52"/>
    <w:rsid w:val="00463043"/>
    <w:rsid w:val="00463077"/>
    <w:rsid w:val="00463278"/>
    <w:rsid w:val="00463A1C"/>
    <w:rsid w:val="00463C88"/>
    <w:rsid w:val="00463E20"/>
    <w:rsid w:val="00463E8A"/>
    <w:rsid w:val="004646FB"/>
    <w:rsid w:val="0046479E"/>
    <w:rsid w:val="00464979"/>
    <w:rsid w:val="004654D3"/>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B42"/>
    <w:rsid w:val="00496C1A"/>
    <w:rsid w:val="004975C3"/>
    <w:rsid w:val="00497BB3"/>
    <w:rsid w:val="004A051A"/>
    <w:rsid w:val="004A08B4"/>
    <w:rsid w:val="004A0C79"/>
    <w:rsid w:val="004A0CF6"/>
    <w:rsid w:val="004A0FED"/>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135"/>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55A"/>
    <w:rsid w:val="0051470E"/>
    <w:rsid w:val="00514999"/>
    <w:rsid w:val="00514B36"/>
    <w:rsid w:val="005153E7"/>
    <w:rsid w:val="005154D0"/>
    <w:rsid w:val="00515ACB"/>
    <w:rsid w:val="005164FD"/>
    <w:rsid w:val="005167E7"/>
    <w:rsid w:val="00516E40"/>
    <w:rsid w:val="00516F3E"/>
    <w:rsid w:val="00517096"/>
    <w:rsid w:val="00517654"/>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E2B"/>
    <w:rsid w:val="00585F52"/>
    <w:rsid w:val="0058658A"/>
    <w:rsid w:val="00586F9D"/>
    <w:rsid w:val="00587213"/>
    <w:rsid w:val="005872C9"/>
    <w:rsid w:val="00587BFC"/>
    <w:rsid w:val="00590604"/>
    <w:rsid w:val="0059088D"/>
    <w:rsid w:val="0059095E"/>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3754"/>
    <w:rsid w:val="005A3A02"/>
    <w:rsid w:val="005A41EE"/>
    <w:rsid w:val="005A4384"/>
    <w:rsid w:val="005A5956"/>
    <w:rsid w:val="005A5C54"/>
    <w:rsid w:val="005A5CA0"/>
    <w:rsid w:val="005A5E60"/>
    <w:rsid w:val="005A5ECE"/>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B97"/>
    <w:rsid w:val="005F4C51"/>
    <w:rsid w:val="005F4E56"/>
    <w:rsid w:val="005F52E9"/>
    <w:rsid w:val="005F53E9"/>
    <w:rsid w:val="005F5ADC"/>
    <w:rsid w:val="005F5BB1"/>
    <w:rsid w:val="005F6241"/>
    <w:rsid w:val="005F6BA9"/>
    <w:rsid w:val="005F6E71"/>
    <w:rsid w:val="005F6F82"/>
    <w:rsid w:val="005F7725"/>
    <w:rsid w:val="005F786A"/>
    <w:rsid w:val="005F7932"/>
    <w:rsid w:val="005F7A30"/>
    <w:rsid w:val="00600002"/>
    <w:rsid w:val="00600A0D"/>
    <w:rsid w:val="00600D06"/>
    <w:rsid w:val="00600D56"/>
    <w:rsid w:val="00600FA7"/>
    <w:rsid w:val="006010E2"/>
    <w:rsid w:val="00601BE8"/>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5D76"/>
    <w:rsid w:val="006169A1"/>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555"/>
    <w:rsid w:val="0065368E"/>
    <w:rsid w:val="00653D69"/>
    <w:rsid w:val="00653E18"/>
    <w:rsid w:val="00653F38"/>
    <w:rsid w:val="006542F3"/>
    <w:rsid w:val="00654C1B"/>
    <w:rsid w:val="00654D23"/>
    <w:rsid w:val="006551BA"/>
    <w:rsid w:val="00655A19"/>
    <w:rsid w:val="00655B05"/>
    <w:rsid w:val="00655CD7"/>
    <w:rsid w:val="006563C3"/>
    <w:rsid w:val="0065671B"/>
    <w:rsid w:val="0065692D"/>
    <w:rsid w:val="00656ED9"/>
    <w:rsid w:val="00657440"/>
    <w:rsid w:val="00657853"/>
    <w:rsid w:val="00657A2A"/>
    <w:rsid w:val="00657E7D"/>
    <w:rsid w:val="00657ED8"/>
    <w:rsid w:val="00660236"/>
    <w:rsid w:val="0066053E"/>
    <w:rsid w:val="00660AB1"/>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36E"/>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C71"/>
    <w:rsid w:val="006D1DDC"/>
    <w:rsid w:val="006D1EE5"/>
    <w:rsid w:val="006D2696"/>
    <w:rsid w:val="006D2B24"/>
    <w:rsid w:val="006D2C8E"/>
    <w:rsid w:val="006D3028"/>
    <w:rsid w:val="006D35BB"/>
    <w:rsid w:val="006D3642"/>
    <w:rsid w:val="006D3808"/>
    <w:rsid w:val="006D3B9D"/>
    <w:rsid w:val="006D46C9"/>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0EE2"/>
    <w:rsid w:val="00701413"/>
    <w:rsid w:val="0070148B"/>
    <w:rsid w:val="007014C6"/>
    <w:rsid w:val="007017F2"/>
    <w:rsid w:val="00701961"/>
    <w:rsid w:val="00701FED"/>
    <w:rsid w:val="007022ED"/>
    <w:rsid w:val="007023EE"/>
    <w:rsid w:val="007026EC"/>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6F6"/>
    <w:rsid w:val="00712AD0"/>
    <w:rsid w:val="00713B3A"/>
    <w:rsid w:val="00714116"/>
    <w:rsid w:val="00714756"/>
    <w:rsid w:val="00714795"/>
    <w:rsid w:val="0071481D"/>
    <w:rsid w:val="00714CBB"/>
    <w:rsid w:val="007154BC"/>
    <w:rsid w:val="007155D6"/>
    <w:rsid w:val="0071573B"/>
    <w:rsid w:val="00715BC2"/>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2B"/>
    <w:rsid w:val="00725C96"/>
    <w:rsid w:val="00725DB3"/>
    <w:rsid w:val="00727DBF"/>
    <w:rsid w:val="00730512"/>
    <w:rsid w:val="00730654"/>
    <w:rsid w:val="007306BF"/>
    <w:rsid w:val="00731045"/>
    <w:rsid w:val="007319F2"/>
    <w:rsid w:val="00731B52"/>
    <w:rsid w:val="00732BD2"/>
    <w:rsid w:val="00732DC0"/>
    <w:rsid w:val="00732E3A"/>
    <w:rsid w:val="00733161"/>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343"/>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57E90"/>
    <w:rsid w:val="007600E4"/>
    <w:rsid w:val="007604E9"/>
    <w:rsid w:val="00760739"/>
    <w:rsid w:val="00760BFB"/>
    <w:rsid w:val="00761242"/>
    <w:rsid w:val="00761CE3"/>
    <w:rsid w:val="00762648"/>
    <w:rsid w:val="00762789"/>
    <w:rsid w:val="00763B7A"/>
    <w:rsid w:val="00763B7F"/>
    <w:rsid w:val="00764044"/>
    <w:rsid w:val="00764274"/>
    <w:rsid w:val="00764BBB"/>
    <w:rsid w:val="00764E96"/>
    <w:rsid w:val="007650F9"/>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FA5"/>
    <w:rsid w:val="00781014"/>
    <w:rsid w:val="007812ED"/>
    <w:rsid w:val="00781467"/>
    <w:rsid w:val="00781867"/>
    <w:rsid w:val="00781C01"/>
    <w:rsid w:val="00781DF0"/>
    <w:rsid w:val="00782179"/>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E7"/>
    <w:rsid w:val="00791DF0"/>
    <w:rsid w:val="00791FBF"/>
    <w:rsid w:val="00791FDD"/>
    <w:rsid w:val="0079248E"/>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E37"/>
    <w:rsid w:val="00796048"/>
    <w:rsid w:val="00796068"/>
    <w:rsid w:val="00796430"/>
    <w:rsid w:val="00796CA4"/>
    <w:rsid w:val="007977D0"/>
    <w:rsid w:val="007A0117"/>
    <w:rsid w:val="007A024B"/>
    <w:rsid w:val="007A02A1"/>
    <w:rsid w:val="007A0867"/>
    <w:rsid w:val="007A1198"/>
    <w:rsid w:val="007A1509"/>
    <w:rsid w:val="007A17BC"/>
    <w:rsid w:val="007A1890"/>
    <w:rsid w:val="007A1940"/>
    <w:rsid w:val="007A1E09"/>
    <w:rsid w:val="007A1E31"/>
    <w:rsid w:val="007A1F07"/>
    <w:rsid w:val="007A2A0C"/>
    <w:rsid w:val="007A2E03"/>
    <w:rsid w:val="007A34F3"/>
    <w:rsid w:val="007A359C"/>
    <w:rsid w:val="007A35BE"/>
    <w:rsid w:val="007A3844"/>
    <w:rsid w:val="007A3A64"/>
    <w:rsid w:val="007A412D"/>
    <w:rsid w:val="007A48F5"/>
    <w:rsid w:val="007A4CAD"/>
    <w:rsid w:val="007A4DA7"/>
    <w:rsid w:val="007A4F25"/>
    <w:rsid w:val="007A5321"/>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23A"/>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EAB"/>
    <w:rsid w:val="007D0395"/>
    <w:rsid w:val="007D0C49"/>
    <w:rsid w:val="007D1325"/>
    <w:rsid w:val="007D1764"/>
    <w:rsid w:val="007D1DD3"/>
    <w:rsid w:val="007D20CF"/>
    <w:rsid w:val="007D30D3"/>
    <w:rsid w:val="007D3125"/>
    <w:rsid w:val="007D312C"/>
    <w:rsid w:val="007D3418"/>
    <w:rsid w:val="007D3821"/>
    <w:rsid w:val="007D3987"/>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1730"/>
    <w:rsid w:val="007F1D3F"/>
    <w:rsid w:val="007F26F5"/>
    <w:rsid w:val="007F29C3"/>
    <w:rsid w:val="007F2B3B"/>
    <w:rsid w:val="007F2F75"/>
    <w:rsid w:val="007F3179"/>
    <w:rsid w:val="007F340E"/>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5"/>
    <w:rsid w:val="00806A9F"/>
    <w:rsid w:val="00806D1A"/>
    <w:rsid w:val="0080746B"/>
    <w:rsid w:val="00807BB3"/>
    <w:rsid w:val="008100F1"/>
    <w:rsid w:val="0081024A"/>
    <w:rsid w:val="00810334"/>
    <w:rsid w:val="0081099D"/>
    <w:rsid w:val="0081139F"/>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5246"/>
    <w:rsid w:val="008256FA"/>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A48"/>
    <w:rsid w:val="00844B3A"/>
    <w:rsid w:val="00844D0B"/>
    <w:rsid w:val="00844E8D"/>
    <w:rsid w:val="00845013"/>
    <w:rsid w:val="0084546B"/>
    <w:rsid w:val="0084571F"/>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CF5"/>
    <w:rsid w:val="00857D63"/>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69C"/>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D29"/>
    <w:rsid w:val="00880D51"/>
    <w:rsid w:val="00880EB8"/>
    <w:rsid w:val="00881315"/>
    <w:rsid w:val="00881419"/>
    <w:rsid w:val="00881B83"/>
    <w:rsid w:val="008821D7"/>
    <w:rsid w:val="00882995"/>
    <w:rsid w:val="00883112"/>
    <w:rsid w:val="008832EE"/>
    <w:rsid w:val="0088486A"/>
    <w:rsid w:val="008849FE"/>
    <w:rsid w:val="00885150"/>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464"/>
    <w:rsid w:val="008A59CA"/>
    <w:rsid w:val="008A5F4B"/>
    <w:rsid w:val="008A60D5"/>
    <w:rsid w:val="008A6336"/>
    <w:rsid w:val="008A676F"/>
    <w:rsid w:val="008A69C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787"/>
    <w:rsid w:val="00911903"/>
    <w:rsid w:val="00912078"/>
    <w:rsid w:val="009124FD"/>
    <w:rsid w:val="00912644"/>
    <w:rsid w:val="00913200"/>
    <w:rsid w:val="009133DA"/>
    <w:rsid w:val="00913782"/>
    <w:rsid w:val="009141EB"/>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A85"/>
    <w:rsid w:val="00957036"/>
    <w:rsid w:val="00957046"/>
    <w:rsid w:val="0096038C"/>
    <w:rsid w:val="00960B82"/>
    <w:rsid w:val="00960B85"/>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124C"/>
    <w:rsid w:val="00981A77"/>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4F28"/>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53FF"/>
    <w:rsid w:val="009D56B3"/>
    <w:rsid w:val="009D57A1"/>
    <w:rsid w:val="009D58F7"/>
    <w:rsid w:val="009D5D09"/>
    <w:rsid w:val="009D63F4"/>
    <w:rsid w:val="009D6E8F"/>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1A2"/>
    <w:rsid w:val="009E475C"/>
    <w:rsid w:val="009E4A7F"/>
    <w:rsid w:val="009E4C78"/>
    <w:rsid w:val="009E56C8"/>
    <w:rsid w:val="009E61C4"/>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8C3"/>
    <w:rsid w:val="00A00AC2"/>
    <w:rsid w:val="00A00C0E"/>
    <w:rsid w:val="00A00DA5"/>
    <w:rsid w:val="00A02387"/>
    <w:rsid w:val="00A024A5"/>
    <w:rsid w:val="00A027F5"/>
    <w:rsid w:val="00A02D6A"/>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6B1A"/>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E63"/>
    <w:rsid w:val="00A261D4"/>
    <w:rsid w:val="00A26220"/>
    <w:rsid w:val="00A26247"/>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87F"/>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17F0"/>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F45"/>
    <w:rsid w:val="00A7428A"/>
    <w:rsid w:val="00A742A4"/>
    <w:rsid w:val="00A74A44"/>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B3A"/>
    <w:rsid w:val="00A83FA6"/>
    <w:rsid w:val="00A842E1"/>
    <w:rsid w:val="00A845D4"/>
    <w:rsid w:val="00A8461C"/>
    <w:rsid w:val="00A84682"/>
    <w:rsid w:val="00A846B9"/>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8A8"/>
    <w:rsid w:val="00A978B8"/>
    <w:rsid w:val="00A97CB6"/>
    <w:rsid w:val="00AA01CA"/>
    <w:rsid w:val="00AA050E"/>
    <w:rsid w:val="00AA10A1"/>
    <w:rsid w:val="00AA1192"/>
    <w:rsid w:val="00AA1C23"/>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DBA"/>
    <w:rsid w:val="00AA5FFC"/>
    <w:rsid w:val="00AA607F"/>
    <w:rsid w:val="00AA6782"/>
    <w:rsid w:val="00AA6790"/>
    <w:rsid w:val="00AA6E60"/>
    <w:rsid w:val="00AA6F60"/>
    <w:rsid w:val="00AA76A3"/>
    <w:rsid w:val="00AA77C4"/>
    <w:rsid w:val="00AB020B"/>
    <w:rsid w:val="00AB08D5"/>
    <w:rsid w:val="00AB09EF"/>
    <w:rsid w:val="00AB0E49"/>
    <w:rsid w:val="00AB0EB8"/>
    <w:rsid w:val="00AB1372"/>
    <w:rsid w:val="00AB1A41"/>
    <w:rsid w:val="00AB1B3C"/>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171"/>
    <w:rsid w:val="00AB747C"/>
    <w:rsid w:val="00AB7A1B"/>
    <w:rsid w:val="00AB7A97"/>
    <w:rsid w:val="00AB7CA6"/>
    <w:rsid w:val="00AC0174"/>
    <w:rsid w:val="00AC05CD"/>
    <w:rsid w:val="00AC1CC5"/>
    <w:rsid w:val="00AC24F8"/>
    <w:rsid w:val="00AC26A5"/>
    <w:rsid w:val="00AC2BD6"/>
    <w:rsid w:val="00AC2C2B"/>
    <w:rsid w:val="00AC2EA3"/>
    <w:rsid w:val="00AC3098"/>
    <w:rsid w:val="00AC36F1"/>
    <w:rsid w:val="00AC3964"/>
    <w:rsid w:val="00AC3CCF"/>
    <w:rsid w:val="00AC3EA5"/>
    <w:rsid w:val="00AC427F"/>
    <w:rsid w:val="00AC4428"/>
    <w:rsid w:val="00AC449D"/>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36B"/>
    <w:rsid w:val="00AD1731"/>
    <w:rsid w:val="00AD19CE"/>
    <w:rsid w:val="00AD2100"/>
    <w:rsid w:val="00AD272E"/>
    <w:rsid w:val="00AD2761"/>
    <w:rsid w:val="00AD3215"/>
    <w:rsid w:val="00AD37F4"/>
    <w:rsid w:val="00AD3EFD"/>
    <w:rsid w:val="00AD4DD7"/>
    <w:rsid w:val="00AD4E10"/>
    <w:rsid w:val="00AD52FF"/>
    <w:rsid w:val="00AD5464"/>
    <w:rsid w:val="00AD5863"/>
    <w:rsid w:val="00AD5958"/>
    <w:rsid w:val="00AD5AD9"/>
    <w:rsid w:val="00AD5DD7"/>
    <w:rsid w:val="00AD5E54"/>
    <w:rsid w:val="00AD5E6E"/>
    <w:rsid w:val="00AD6373"/>
    <w:rsid w:val="00AD6533"/>
    <w:rsid w:val="00AD663F"/>
    <w:rsid w:val="00AD6DB3"/>
    <w:rsid w:val="00AD6DB6"/>
    <w:rsid w:val="00AD6DE4"/>
    <w:rsid w:val="00AD71A4"/>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2D67"/>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37B"/>
    <w:rsid w:val="00B155D4"/>
    <w:rsid w:val="00B156AD"/>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AD0"/>
    <w:rsid w:val="00B23CD2"/>
    <w:rsid w:val="00B240F9"/>
    <w:rsid w:val="00B2433F"/>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389"/>
    <w:rsid w:val="00B375AE"/>
    <w:rsid w:val="00B375C0"/>
    <w:rsid w:val="00B37732"/>
    <w:rsid w:val="00B37800"/>
    <w:rsid w:val="00B37FF2"/>
    <w:rsid w:val="00B40617"/>
    <w:rsid w:val="00B406BB"/>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6E44"/>
    <w:rsid w:val="00B67017"/>
    <w:rsid w:val="00B679BA"/>
    <w:rsid w:val="00B70059"/>
    <w:rsid w:val="00B70164"/>
    <w:rsid w:val="00B70325"/>
    <w:rsid w:val="00B70610"/>
    <w:rsid w:val="00B70940"/>
    <w:rsid w:val="00B7147D"/>
    <w:rsid w:val="00B7155B"/>
    <w:rsid w:val="00B71A6C"/>
    <w:rsid w:val="00B71D2C"/>
    <w:rsid w:val="00B72456"/>
    <w:rsid w:val="00B72475"/>
    <w:rsid w:val="00B7273A"/>
    <w:rsid w:val="00B72816"/>
    <w:rsid w:val="00B730D4"/>
    <w:rsid w:val="00B73329"/>
    <w:rsid w:val="00B73809"/>
    <w:rsid w:val="00B73AFE"/>
    <w:rsid w:val="00B7435D"/>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BB3"/>
    <w:rsid w:val="00B81E74"/>
    <w:rsid w:val="00B8266B"/>
    <w:rsid w:val="00B828C8"/>
    <w:rsid w:val="00B8299C"/>
    <w:rsid w:val="00B8348F"/>
    <w:rsid w:val="00B837F0"/>
    <w:rsid w:val="00B83C4F"/>
    <w:rsid w:val="00B84102"/>
    <w:rsid w:val="00B84213"/>
    <w:rsid w:val="00B84484"/>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D"/>
    <w:rsid w:val="00BD4BFF"/>
    <w:rsid w:val="00BD512F"/>
    <w:rsid w:val="00BD542E"/>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339"/>
    <w:rsid w:val="00BE4A62"/>
    <w:rsid w:val="00BE4D81"/>
    <w:rsid w:val="00BE4DF4"/>
    <w:rsid w:val="00BE51B5"/>
    <w:rsid w:val="00BE617D"/>
    <w:rsid w:val="00BE65D5"/>
    <w:rsid w:val="00BE6AE8"/>
    <w:rsid w:val="00BE6E9D"/>
    <w:rsid w:val="00BE6F06"/>
    <w:rsid w:val="00BE6F5F"/>
    <w:rsid w:val="00BE774E"/>
    <w:rsid w:val="00BE77B2"/>
    <w:rsid w:val="00BE7852"/>
    <w:rsid w:val="00BE7986"/>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220C"/>
    <w:rsid w:val="00C12AB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6A0"/>
    <w:rsid w:val="00C179BE"/>
    <w:rsid w:val="00C17BC1"/>
    <w:rsid w:val="00C17C03"/>
    <w:rsid w:val="00C207C2"/>
    <w:rsid w:val="00C20DB6"/>
    <w:rsid w:val="00C20E74"/>
    <w:rsid w:val="00C2101E"/>
    <w:rsid w:val="00C2121B"/>
    <w:rsid w:val="00C21372"/>
    <w:rsid w:val="00C2178A"/>
    <w:rsid w:val="00C218E0"/>
    <w:rsid w:val="00C21C2C"/>
    <w:rsid w:val="00C221F1"/>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44C"/>
    <w:rsid w:val="00C35E7B"/>
    <w:rsid w:val="00C35EBD"/>
    <w:rsid w:val="00C35FC4"/>
    <w:rsid w:val="00C35FE2"/>
    <w:rsid w:val="00C36065"/>
    <w:rsid w:val="00C362F2"/>
    <w:rsid w:val="00C36700"/>
    <w:rsid w:val="00C36780"/>
    <w:rsid w:val="00C37BCA"/>
    <w:rsid w:val="00C37CA2"/>
    <w:rsid w:val="00C401BA"/>
    <w:rsid w:val="00C40448"/>
    <w:rsid w:val="00C405C9"/>
    <w:rsid w:val="00C405DB"/>
    <w:rsid w:val="00C4067B"/>
    <w:rsid w:val="00C40969"/>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FBB"/>
    <w:rsid w:val="00C56974"/>
    <w:rsid w:val="00C5697F"/>
    <w:rsid w:val="00C56A8D"/>
    <w:rsid w:val="00C56B5D"/>
    <w:rsid w:val="00C56E02"/>
    <w:rsid w:val="00C5790A"/>
    <w:rsid w:val="00C6002E"/>
    <w:rsid w:val="00C6027D"/>
    <w:rsid w:val="00C60327"/>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2C3"/>
    <w:rsid w:val="00C663A9"/>
    <w:rsid w:val="00C67182"/>
    <w:rsid w:val="00C674B1"/>
    <w:rsid w:val="00C708B2"/>
    <w:rsid w:val="00C70AF7"/>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48E"/>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CB7"/>
    <w:rsid w:val="00CB70C5"/>
    <w:rsid w:val="00CB71B4"/>
    <w:rsid w:val="00CB76CF"/>
    <w:rsid w:val="00CB7CC4"/>
    <w:rsid w:val="00CC027F"/>
    <w:rsid w:val="00CC0731"/>
    <w:rsid w:val="00CC10BF"/>
    <w:rsid w:val="00CC1551"/>
    <w:rsid w:val="00CC1AE3"/>
    <w:rsid w:val="00CC1DD4"/>
    <w:rsid w:val="00CC200E"/>
    <w:rsid w:val="00CC231D"/>
    <w:rsid w:val="00CC240C"/>
    <w:rsid w:val="00CC297D"/>
    <w:rsid w:val="00CC2A7D"/>
    <w:rsid w:val="00CC2E01"/>
    <w:rsid w:val="00CC32A8"/>
    <w:rsid w:val="00CC3643"/>
    <w:rsid w:val="00CC3920"/>
    <w:rsid w:val="00CC3A3A"/>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04D"/>
    <w:rsid w:val="00CD11F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7547"/>
    <w:rsid w:val="00CF78BB"/>
    <w:rsid w:val="00CF7996"/>
    <w:rsid w:val="00CF7EBB"/>
    <w:rsid w:val="00D00928"/>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664"/>
    <w:rsid w:val="00D267C2"/>
    <w:rsid w:val="00D26AC3"/>
    <w:rsid w:val="00D26E09"/>
    <w:rsid w:val="00D26F40"/>
    <w:rsid w:val="00D270D5"/>
    <w:rsid w:val="00D27349"/>
    <w:rsid w:val="00D274A3"/>
    <w:rsid w:val="00D276FE"/>
    <w:rsid w:val="00D277FE"/>
    <w:rsid w:val="00D27B66"/>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A3E"/>
    <w:rsid w:val="00D34DD9"/>
    <w:rsid w:val="00D35344"/>
    <w:rsid w:val="00D35964"/>
    <w:rsid w:val="00D35C38"/>
    <w:rsid w:val="00D35E7E"/>
    <w:rsid w:val="00D3621A"/>
    <w:rsid w:val="00D36367"/>
    <w:rsid w:val="00D36A90"/>
    <w:rsid w:val="00D36C00"/>
    <w:rsid w:val="00D379D5"/>
    <w:rsid w:val="00D37B6C"/>
    <w:rsid w:val="00D402FD"/>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2A"/>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559"/>
    <w:rsid w:val="00D91726"/>
    <w:rsid w:val="00D918FE"/>
    <w:rsid w:val="00D92060"/>
    <w:rsid w:val="00D929EB"/>
    <w:rsid w:val="00D93ABD"/>
    <w:rsid w:val="00D93BDB"/>
    <w:rsid w:val="00D93E21"/>
    <w:rsid w:val="00D9428B"/>
    <w:rsid w:val="00D94557"/>
    <w:rsid w:val="00D9471C"/>
    <w:rsid w:val="00D94D31"/>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677E"/>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DA1"/>
    <w:rsid w:val="00DF5F45"/>
    <w:rsid w:val="00DF67E9"/>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DAF"/>
    <w:rsid w:val="00E12032"/>
    <w:rsid w:val="00E120C7"/>
    <w:rsid w:val="00E12234"/>
    <w:rsid w:val="00E12242"/>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D05"/>
    <w:rsid w:val="00E25DFD"/>
    <w:rsid w:val="00E25E31"/>
    <w:rsid w:val="00E26202"/>
    <w:rsid w:val="00E264DD"/>
    <w:rsid w:val="00E26758"/>
    <w:rsid w:val="00E26EEE"/>
    <w:rsid w:val="00E27294"/>
    <w:rsid w:val="00E27465"/>
    <w:rsid w:val="00E27541"/>
    <w:rsid w:val="00E27B11"/>
    <w:rsid w:val="00E3001D"/>
    <w:rsid w:val="00E30746"/>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5F6"/>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CA6"/>
    <w:rsid w:val="00E50CDB"/>
    <w:rsid w:val="00E51626"/>
    <w:rsid w:val="00E519A8"/>
    <w:rsid w:val="00E51E50"/>
    <w:rsid w:val="00E52013"/>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3FE"/>
    <w:rsid w:val="00E834EA"/>
    <w:rsid w:val="00E83740"/>
    <w:rsid w:val="00E83EA9"/>
    <w:rsid w:val="00E84053"/>
    <w:rsid w:val="00E84507"/>
    <w:rsid w:val="00E8455D"/>
    <w:rsid w:val="00E84BA5"/>
    <w:rsid w:val="00E84FEE"/>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12A"/>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BF"/>
    <w:rsid w:val="00F40224"/>
    <w:rsid w:val="00F40635"/>
    <w:rsid w:val="00F407B7"/>
    <w:rsid w:val="00F409BA"/>
    <w:rsid w:val="00F40E1C"/>
    <w:rsid w:val="00F40E3B"/>
    <w:rsid w:val="00F411F4"/>
    <w:rsid w:val="00F41463"/>
    <w:rsid w:val="00F415BB"/>
    <w:rsid w:val="00F41785"/>
    <w:rsid w:val="00F41E57"/>
    <w:rsid w:val="00F4202D"/>
    <w:rsid w:val="00F42033"/>
    <w:rsid w:val="00F42258"/>
    <w:rsid w:val="00F4255D"/>
    <w:rsid w:val="00F425D4"/>
    <w:rsid w:val="00F429EA"/>
    <w:rsid w:val="00F42B46"/>
    <w:rsid w:val="00F42F86"/>
    <w:rsid w:val="00F43ADB"/>
    <w:rsid w:val="00F43F4F"/>
    <w:rsid w:val="00F4438D"/>
    <w:rsid w:val="00F446DC"/>
    <w:rsid w:val="00F44E98"/>
    <w:rsid w:val="00F44FED"/>
    <w:rsid w:val="00F45087"/>
    <w:rsid w:val="00F452A7"/>
    <w:rsid w:val="00F45467"/>
    <w:rsid w:val="00F455C5"/>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677E2"/>
    <w:rsid w:val="00F71732"/>
    <w:rsid w:val="00F71891"/>
    <w:rsid w:val="00F72BFC"/>
    <w:rsid w:val="00F73191"/>
    <w:rsid w:val="00F73271"/>
    <w:rsid w:val="00F73A8C"/>
    <w:rsid w:val="00F742A4"/>
    <w:rsid w:val="00F74652"/>
    <w:rsid w:val="00F74AC6"/>
    <w:rsid w:val="00F74C70"/>
    <w:rsid w:val="00F74CE1"/>
    <w:rsid w:val="00F74E21"/>
    <w:rsid w:val="00F74FB8"/>
    <w:rsid w:val="00F750F8"/>
    <w:rsid w:val="00F75112"/>
    <w:rsid w:val="00F75486"/>
    <w:rsid w:val="00F754F7"/>
    <w:rsid w:val="00F75B15"/>
    <w:rsid w:val="00F76377"/>
    <w:rsid w:val="00F764E2"/>
    <w:rsid w:val="00F76793"/>
    <w:rsid w:val="00F76C26"/>
    <w:rsid w:val="00F76EB6"/>
    <w:rsid w:val="00F77236"/>
    <w:rsid w:val="00F7775A"/>
    <w:rsid w:val="00F77E8B"/>
    <w:rsid w:val="00F803A5"/>
    <w:rsid w:val="00F8071F"/>
    <w:rsid w:val="00F80E07"/>
    <w:rsid w:val="00F81606"/>
    <w:rsid w:val="00F81613"/>
    <w:rsid w:val="00F816BB"/>
    <w:rsid w:val="00F81835"/>
    <w:rsid w:val="00F81A4D"/>
    <w:rsid w:val="00F81AF6"/>
    <w:rsid w:val="00F82223"/>
    <w:rsid w:val="00F82488"/>
    <w:rsid w:val="00F825FB"/>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4057"/>
    <w:rsid w:val="00F940DC"/>
    <w:rsid w:val="00F94134"/>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3356"/>
    <w:rsid w:val="00FA3602"/>
    <w:rsid w:val="00FA36CF"/>
    <w:rsid w:val="00FA3858"/>
    <w:rsid w:val="00FA49A1"/>
    <w:rsid w:val="00FA4B01"/>
    <w:rsid w:val="00FA4E50"/>
    <w:rsid w:val="00FA5581"/>
    <w:rsid w:val="00FA565E"/>
    <w:rsid w:val="00FA5826"/>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226"/>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91"/>
    <w:rsid w:val="00FD01D9"/>
    <w:rsid w:val="00FD0813"/>
    <w:rsid w:val="00FD15CB"/>
    <w:rsid w:val="00FD16FE"/>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54A2"/>
    <w:rsid w:val="00FE58FD"/>
    <w:rsid w:val="00FE5F13"/>
    <w:rsid w:val="00FE61DA"/>
    <w:rsid w:val="00FE626B"/>
    <w:rsid w:val="00FE62D2"/>
    <w:rsid w:val="00FE6703"/>
    <w:rsid w:val="00FE6AD0"/>
    <w:rsid w:val="00FE6B27"/>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endarrow="block"/>
    </o:shapedefaults>
    <o:shapelayout v:ext="edit">
      <o:idmap v:ext="edit" data="1"/>
    </o:shapelayout>
  </w:shapeDefaults>
  <w:decimalSymbol w:val="."/>
  <w:listSeparator w:val=","/>
  <w14:docId w14:val="4FC986F9"/>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rsid w:val="00EF3059"/>
    <w:pPr>
      <w:numPr>
        <w:ilvl w:val="1"/>
      </w:numPr>
      <w:pBdr>
        <w:top w:val="none" w:sz="0" w:space="0" w:color="auto"/>
      </w:pBdr>
      <w:spacing w:before="180"/>
      <w:ind w:left="578" w:hanging="578"/>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qFormat/>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qFormat/>
    <w:pPr>
      <w:spacing w:after="180"/>
      <w:jc w:val="left"/>
    </w:pPr>
    <w:rPr>
      <w:lang w:val="x-none" w:eastAsia="en-US"/>
    </w:rPr>
  </w:style>
  <w:style w:type="paragraph" w:customStyle="1" w:styleId="Proposal">
    <w:name w:val="Proposal"/>
    <w:basedOn w:val="a0"/>
    <w:link w:val="ProposalChar"/>
    <w:qFormat/>
    <w:pPr>
      <w:numPr>
        <w:numId w:val="13"/>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楷体_GB2312" w:eastAsia="Dotum" w:hAnsi="楷体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qFormat/>
    <w:rsid w:val="00BD1767"/>
    <w:rPr>
      <w:rFonts w:ascii="Arial" w:eastAsia="宋体" w:hAnsi="Arial"/>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8"/>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561E68-4D83-4013-B2A0-AEA81C40C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10</TotalTime>
  <Pages>5</Pages>
  <Words>1864</Words>
  <Characters>9939</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11780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Yulong</cp:lastModifiedBy>
  <cp:revision>13</cp:revision>
  <cp:lastPrinted>2016-09-19T04:11:00Z</cp:lastPrinted>
  <dcterms:created xsi:type="dcterms:W3CDTF">2020-08-07T02:09:00Z</dcterms:created>
  <dcterms:modified xsi:type="dcterms:W3CDTF">2020-08-07T03:27:00Z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(3)pYD5H5HZ0bIFDTXqX+6cVbmqem0VdKDyhv8uXErRF2RP/Pc8Ai98rA/x1RpyzTZYKkIT0otc
VU3ol9SM/gZI4oSsTLQAR04h96Lm0aojK34xXeafcBhmU83TOo6zwli/XO7+l70gto8IZxSh
XTBt9D2LtuxiVjXkT7zbGxm+QZrzFWweM0bQNUBdGLus7P12dLihyb6ai/pkzeN8DVXXfQ8z
tANhJGSGRJapLf9838</vt:lpwstr>
  </property>
  <property fmtid="{D5CDD505-2E9C-101B-9397-08002B2CF9AE}" pid="25" name="_2015_ms_pID_725343_00">
    <vt:lpwstr>_2015_ms_pID_725343</vt:lpwstr>
  </property>
  <property fmtid="{D5CDD505-2E9C-101B-9397-08002B2CF9AE}" pid="26" name="_2015_ms_pID_7253431">
    <vt:lpwstr>lzF2wVAKo+Z2xaOE77hqZ4sLgE/mDrER7Cl2d6u0GEoMQ2R994PXqm
kOaxEs0ZCJO9Me4WpGqeFj596WPrKdLQw+mRSnEywr0P/2fZKGyWD0eLOM3nKgNNjFTyPzuh
0KH/TlVgPrDmsER+KVTgOhGN6gxE0dtinWCti+0Pfjed17g/lz5mz4ySOEQ4VBxB2g6h7OAN
GF2craqfihhGs4+DNwPYB8uWNm9EJZ+lfJhy</vt:lpwstr>
  </property>
  <property fmtid="{D5CDD505-2E9C-101B-9397-08002B2CF9AE}" pid="27" name="_2015_ms_pID_7253431_00">
    <vt:lpwstr>_2015_ms_pID_7253431</vt:lpwstr>
  </property>
  <property fmtid="{D5CDD505-2E9C-101B-9397-08002B2CF9AE}" pid="28" name="_2015_ms_pID_7253432">
    <vt:lpwstr>Dg==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1596598987</vt:lpwstr>
  </property>
</Properties>
</file>